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7D8" w:rsidRDefault="001D17D8" w:rsidP="001D17D8">
      <w:pPr>
        <w:jc w:val="right"/>
      </w:pPr>
      <w:r>
        <w:t>Allegato 1 – Sezione Prevenzione della corruzione</w:t>
      </w:r>
    </w:p>
    <w:p w:rsidR="00213564" w:rsidRDefault="00213564" w:rsidP="001D17D8">
      <w:pPr>
        <w:jc w:val="right"/>
      </w:pPr>
      <w:r>
        <w:t>AOU Maggiore della Carità di Novara</w:t>
      </w:r>
    </w:p>
    <w:p w:rsidR="0007092C" w:rsidRPr="0007092C" w:rsidRDefault="0007092C">
      <w:pPr>
        <w:rPr>
          <w:u w:val="single"/>
        </w:rPr>
      </w:pPr>
      <w:r w:rsidRPr="0007092C">
        <w:rPr>
          <w:u w:val="single"/>
        </w:rPr>
        <w:t>MAPPATURA DEI PROCESSI AZIENDALI</w:t>
      </w:r>
    </w:p>
    <w:p w:rsidR="002F216A" w:rsidRDefault="003345E8" w:rsidP="0007092C">
      <w:pPr>
        <w:spacing w:after="0"/>
      </w:pPr>
      <w:r>
        <w:t>ELENCO DEI P</w:t>
      </w:r>
      <w:r w:rsidR="002F216A">
        <w:t>ROCESSI ORGANIZZATIVI</w:t>
      </w:r>
      <w:r w:rsidR="0007092C">
        <w:t xml:space="preserve"> </w:t>
      </w:r>
      <w:proofErr w:type="gramStart"/>
      <w:r w:rsidR="0007092C">
        <w:t xml:space="preserve">SUDDIVISI </w:t>
      </w:r>
      <w:r w:rsidR="002F216A">
        <w:t xml:space="preserve"> PER</w:t>
      </w:r>
      <w:proofErr w:type="gramEnd"/>
      <w:r w:rsidR="002F216A">
        <w:t xml:space="preserve"> STRUTTURA</w:t>
      </w:r>
      <w:r>
        <w:t xml:space="preserve"> al fine di rilevare i processi maggiormente esposti a rischio corruttivo</w:t>
      </w:r>
    </w:p>
    <w:p w:rsidR="001D17D8" w:rsidRDefault="001D17D8" w:rsidP="0007092C">
      <w:pPr>
        <w:spacing w:after="0"/>
      </w:pPr>
    </w:p>
    <w:p w:rsidR="00213564" w:rsidRDefault="00213564" w:rsidP="0007092C">
      <w:pPr>
        <w:spacing w:after="0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061"/>
        <w:gridCol w:w="3009"/>
        <w:gridCol w:w="1275"/>
        <w:gridCol w:w="1276"/>
        <w:gridCol w:w="1276"/>
        <w:gridCol w:w="3469"/>
        <w:gridCol w:w="2061"/>
      </w:tblGrid>
      <w:tr w:rsidR="006321DC" w:rsidTr="00BD2C66">
        <w:tc>
          <w:tcPr>
            <w:tcW w:w="2061" w:type="dxa"/>
            <w:tcBorders>
              <w:bottom w:val="single" w:sz="4" w:space="0" w:color="auto"/>
            </w:tcBorders>
          </w:tcPr>
          <w:p w:rsidR="006321DC" w:rsidRDefault="006321DC">
            <w:r>
              <w:t>Struttura aziendale</w:t>
            </w:r>
          </w:p>
        </w:tc>
        <w:tc>
          <w:tcPr>
            <w:tcW w:w="3009" w:type="dxa"/>
          </w:tcPr>
          <w:p w:rsidR="006321DC" w:rsidRDefault="00BD2C66">
            <w:r>
              <w:t>Processo</w:t>
            </w:r>
          </w:p>
        </w:tc>
        <w:tc>
          <w:tcPr>
            <w:tcW w:w="1275" w:type="dxa"/>
          </w:tcPr>
          <w:p w:rsidR="006321DC" w:rsidRDefault="006321DC" w:rsidP="00401423">
            <w:pPr>
              <w:jc w:val="center"/>
            </w:pPr>
            <w:r>
              <w:t>Rischio corruttivo</w:t>
            </w:r>
          </w:p>
          <w:p w:rsidR="006321DC" w:rsidRDefault="006321DC" w:rsidP="00401423">
            <w:pPr>
              <w:jc w:val="center"/>
            </w:pPr>
            <w:r>
              <w:t>basso</w:t>
            </w:r>
          </w:p>
        </w:tc>
        <w:tc>
          <w:tcPr>
            <w:tcW w:w="1276" w:type="dxa"/>
          </w:tcPr>
          <w:p w:rsidR="006321DC" w:rsidRDefault="006321DC" w:rsidP="00401423">
            <w:pPr>
              <w:jc w:val="center"/>
            </w:pPr>
            <w:r>
              <w:t>Rischio corruttivo</w:t>
            </w:r>
          </w:p>
          <w:p w:rsidR="006321DC" w:rsidRDefault="006321DC" w:rsidP="00401423">
            <w:pPr>
              <w:jc w:val="center"/>
            </w:pPr>
            <w:r>
              <w:t>medio</w:t>
            </w:r>
          </w:p>
        </w:tc>
        <w:tc>
          <w:tcPr>
            <w:tcW w:w="1276" w:type="dxa"/>
          </w:tcPr>
          <w:p w:rsidR="006321DC" w:rsidRDefault="006321DC" w:rsidP="00401423">
            <w:pPr>
              <w:jc w:val="center"/>
            </w:pPr>
            <w:r>
              <w:t>Rischio corruttivo</w:t>
            </w:r>
          </w:p>
          <w:p w:rsidR="006321DC" w:rsidRDefault="006321DC" w:rsidP="00401423">
            <w:pPr>
              <w:jc w:val="center"/>
            </w:pPr>
            <w:r>
              <w:t>alto</w:t>
            </w:r>
          </w:p>
        </w:tc>
        <w:tc>
          <w:tcPr>
            <w:tcW w:w="3469" w:type="dxa"/>
          </w:tcPr>
          <w:p w:rsidR="006321DC" w:rsidRDefault="00EC6FF8" w:rsidP="00EC6FF8">
            <w:r>
              <w:t>Sintesi della m</w:t>
            </w:r>
            <w:r w:rsidR="006321DC">
              <w:t>otivazione</w:t>
            </w:r>
            <w:r w:rsidR="008327BF">
              <w:t xml:space="preserve"> del livello di rischio indicato</w:t>
            </w:r>
          </w:p>
        </w:tc>
        <w:tc>
          <w:tcPr>
            <w:tcW w:w="2061" w:type="dxa"/>
          </w:tcPr>
          <w:p w:rsidR="006321DC" w:rsidRDefault="006321DC">
            <w:r>
              <w:t>Note</w:t>
            </w:r>
          </w:p>
        </w:tc>
      </w:tr>
      <w:tr w:rsidR="006321DC" w:rsidTr="00BD2C66">
        <w:tc>
          <w:tcPr>
            <w:tcW w:w="2061" w:type="dxa"/>
            <w:tcBorders>
              <w:bottom w:val="nil"/>
            </w:tcBorders>
          </w:tcPr>
          <w:p w:rsidR="006321DC" w:rsidRPr="00B44BF4" w:rsidRDefault="006321DC" w:rsidP="00B44BF4"/>
        </w:tc>
        <w:tc>
          <w:tcPr>
            <w:tcW w:w="3009" w:type="dxa"/>
          </w:tcPr>
          <w:p w:rsidR="006321DC" w:rsidRDefault="00DB4882">
            <w:r>
              <w:t>Reclutamento personale</w:t>
            </w:r>
          </w:p>
        </w:tc>
        <w:tc>
          <w:tcPr>
            <w:tcW w:w="1275" w:type="dxa"/>
          </w:tcPr>
          <w:p w:rsidR="006321DC" w:rsidRDefault="006321DC" w:rsidP="00401423">
            <w:pPr>
              <w:jc w:val="center"/>
            </w:pPr>
          </w:p>
        </w:tc>
        <w:tc>
          <w:tcPr>
            <w:tcW w:w="1276" w:type="dxa"/>
          </w:tcPr>
          <w:p w:rsidR="006321DC" w:rsidRDefault="00DB4882" w:rsidP="00DB4882">
            <w:pPr>
              <w:jc w:val="center"/>
            </w:pPr>
            <w:r>
              <w:t>X</w:t>
            </w:r>
          </w:p>
        </w:tc>
        <w:tc>
          <w:tcPr>
            <w:tcW w:w="1276" w:type="dxa"/>
          </w:tcPr>
          <w:p w:rsidR="006321DC" w:rsidRDefault="006321DC" w:rsidP="00401423">
            <w:pPr>
              <w:jc w:val="center"/>
            </w:pPr>
          </w:p>
        </w:tc>
        <w:tc>
          <w:tcPr>
            <w:tcW w:w="3469" w:type="dxa"/>
          </w:tcPr>
          <w:p w:rsidR="006321DC" w:rsidRDefault="00DB4882">
            <w:r>
              <w:t>Trattasi di materia a contenuto discrezionale</w:t>
            </w:r>
            <w:r w:rsidR="001F5F44">
              <w:t>, ma regolamentata</w:t>
            </w:r>
          </w:p>
        </w:tc>
        <w:tc>
          <w:tcPr>
            <w:tcW w:w="2061" w:type="dxa"/>
          </w:tcPr>
          <w:p w:rsidR="006321DC" w:rsidRDefault="006321DC"/>
        </w:tc>
      </w:tr>
      <w:tr w:rsidR="001F5F44" w:rsidTr="00BD2C66">
        <w:tc>
          <w:tcPr>
            <w:tcW w:w="2061" w:type="dxa"/>
            <w:tcBorders>
              <w:top w:val="nil"/>
              <w:bottom w:val="nil"/>
            </w:tcBorders>
          </w:tcPr>
          <w:p w:rsidR="001F5F44" w:rsidRPr="00B44BF4" w:rsidRDefault="001F5F44" w:rsidP="00B44BF4">
            <w:r>
              <w:t xml:space="preserve">S.S. </w:t>
            </w:r>
            <w:r w:rsidRPr="00B44BF4">
              <w:t>Gestione Giuridica del Personale</w:t>
            </w:r>
          </w:p>
        </w:tc>
        <w:tc>
          <w:tcPr>
            <w:tcW w:w="3009" w:type="dxa"/>
          </w:tcPr>
          <w:p w:rsidR="001F5F44" w:rsidRDefault="001F5F44" w:rsidP="00DB4882">
            <w:r>
              <w:t>Progressioni di carriera o economiche</w:t>
            </w:r>
          </w:p>
        </w:tc>
        <w:tc>
          <w:tcPr>
            <w:tcW w:w="1275" w:type="dxa"/>
          </w:tcPr>
          <w:p w:rsidR="001F5F44" w:rsidRDefault="001F5F44" w:rsidP="00401423">
            <w:pPr>
              <w:jc w:val="center"/>
            </w:pPr>
          </w:p>
        </w:tc>
        <w:tc>
          <w:tcPr>
            <w:tcW w:w="1276" w:type="dxa"/>
          </w:tcPr>
          <w:p w:rsidR="001F5F44" w:rsidRDefault="001F5F44" w:rsidP="00DB4882">
            <w:pPr>
              <w:jc w:val="center"/>
            </w:pPr>
            <w:r>
              <w:t>X</w:t>
            </w:r>
          </w:p>
        </w:tc>
        <w:tc>
          <w:tcPr>
            <w:tcW w:w="1276" w:type="dxa"/>
          </w:tcPr>
          <w:p w:rsidR="001F5F44" w:rsidRDefault="001F5F44" w:rsidP="00401423">
            <w:pPr>
              <w:jc w:val="center"/>
            </w:pPr>
          </w:p>
        </w:tc>
        <w:tc>
          <w:tcPr>
            <w:tcW w:w="3469" w:type="dxa"/>
          </w:tcPr>
          <w:p w:rsidR="001F5F44" w:rsidRDefault="001F5F44" w:rsidP="00912816">
            <w:r>
              <w:t>Trattasi di materia a contenuto discrezionale, ma regolamentata</w:t>
            </w:r>
            <w:r w:rsidR="00615B88">
              <w:t xml:space="preserve"> dai principi generali</w:t>
            </w:r>
            <w:r w:rsidR="003345E8">
              <w:t xml:space="preserve">, </w:t>
            </w:r>
            <w:r w:rsidR="00615B88">
              <w:t>dai CCNL</w:t>
            </w:r>
            <w:r w:rsidR="003345E8">
              <w:t xml:space="preserve"> e da Regolamento aziendale</w:t>
            </w:r>
            <w:r w:rsidR="00615B88">
              <w:t xml:space="preserve">. Le progressioni verticali del personale dipendente sono ora possibili unicamente partecipando a </w:t>
            </w:r>
            <w:proofErr w:type="gramStart"/>
            <w:r w:rsidR="00615B88">
              <w:t>pubblici concorso</w:t>
            </w:r>
            <w:proofErr w:type="gramEnd"/>
          </w:p>
        </w:tc>
        <w:tc>
          <w:tcPr>
            <w:tcW w:w="2061" w:type="dxa"/>
          </w:tcPr>
          <w:p w:rsidR="001F5F44" w:rsidRDefault="001F5F44"/>
        </w:tc>
      </w:tr>
      <w:tr w:rsidR="00401423" w:rsidTr="00BD2C66">
        <w:tc>
          <w:tcPr>
            <w:tcW w:w="2061" w:type="dxa"/>
            <w:tcBorders>
              <w:top w:val="nil"/>
            </w:tcBorders>
          </w:tcPr>
          <w:p w:rsidR="00401423" w:rsidRPr="00B44BF4" w:rsidRDefault="00401423" w:rsidP="00B44BF4"/>
        </w:tc>
        <w:tc>
          <w:tcPr>
            <w:tcW w:w="3009" w:type="dxa"/>
          </w:tcPr>
          <w:p w:rsidR="00401423" w:rsidRDefault="00401423">
            <w:r>
              <w:t xml:space="preserve">Gestione </w:t>
            </w:r>
            <w:r w:rsidR="00B44BF4">
              <w:t xml:space="preserve">giuridica </w:t>
            </w:r>
            <w:r>
              <w:t>del rapporto di lavoro</w:t>
            </w:r>
          </w:p>
        </w:tc>
        <w:tc>
          <w:tcPr>
            <w:tcW w:w="1275" w:type="dxa"/>
          </w:tcPr>
          <w:p w:rsidR="00401423" w:rsidRDefault="00401423" w:rsidP="00401423">
            <w:pPr>
              <w:jc w:val="center"/>
            </w:pPr>
            <w:r>
              <w:t>X</w:t>
            </w:r>
          </w:p>
        </w:tc>
        <w:tc>
          <w:tcPr>
            <w:tcW w:w="1276" w:type="dxa"/>
          </w:tcPr>
          <w:p w:rsidR="00401423" w:rsidRDefault="00401423" w:rsidP="00DB4882">
            <w:pPr>
              <w:jc w:val="center"/>
            </w:pPr>
          </w:p>
        </w:tc>
        <w:tc>
          <w:tcPr>
            <w:tcW w:w="1276" w:type="dxa"/>
          </w:tcPr>
          <w:p w:rsidR="00401423" w:rsidRDefault="00401423" w:rsidP="00401423">
            <w:pPr>
              <w:jc w:val="center"/>
            </w:pPr>
          </w:p>
        </w:tc>
        <w:tc>
          <w:tcPr>
            <w:tcW w:w="3469" w:type="dxa"/>
          </w:tcPr>
          <w:p w:rsidR="00401423" w:rsidRDefault="00401423">
            <w:r>
              <w:t>Procedure ben definite nei tempi e nei modi</w:t>
            </w:r>
            <w:r w:rsidR="00615B88">
              <w:t xml:space="preserve"> dai CCNL</w:t>
            </w:r>
          </w:p>
        </w:tc>
        <w:tc>
          <w:tcPr>
            <w:tcW w:w="2061" w:type="dxa"/>
          </w:tcPr>
          <w:p w:rsidR="00401423" w:rsidRDefault="00401423"/>
        </w:tc>
      </w:tr>
      <w:tr w:rsidR="00401423" w:rsidTr="003345E8">
        <w:tc>
          <w:tcPr>
            <w:tcW w:w="2061" w:type="dxa"/>
            <w:tcBorders>
              <w:bottom w:val="nil"/>
            </w:tcBorders>
          </w:tcPr>
          <w:p w:rsidR="00401423" w:rsidRDefault="00401423"/>
        </w:tc>
        <w:tc>
          <w:tcPr>
            <w:tcW w:w="3009" w:type="dxa"/>
          </w:tcPr>
          <w:p w:rsidR="00401423" w:rsidRDefault="00B44BF4">
            <w:r>
              <w:t>Gestione economico/previdenziale del rapporto di lavoro</w:t>
            </w:r>
          </w:p>
        </w:tc>
        <w:tc>
          <w:tcPr>
            <w:tcW w:w="1275" w:type="dxa"/>
          </w:tcPr>
          <w:p w:rsidR="00401423" w:rsidRDefault="00B44BF4" w:rsidP="00401423">
            <w:pPr>
              <w:jc w:val="center"/>
            </w:pPr>
            <w:r>
              <w:t>X</w:t>
            </w:r>
          </w:p>
        </w:tc>
        <w:tc>
          <w:tcPr>
            <w:tcW w:w="1276" w:type="dxa"/>
          </w:tcPr>
          <w:p w:rsidR="00401423" w:rsidRDefault="00401423" w:rsidP="00DB4882">
            <w:pPr>
              <w:jc w:val="center"/>
            </w:pPr>
          </w:p>
        </w:tc>
        <w:tc>
          <w:tcPr>
            <w:tcW w:w="1276" w:type="dxa"/>
          </w:tcPr>
          <w:p w:rsidR="00401423" w:rsidRDefault="00401423" w:rsidP="00401423">
            <w:pPr>
              <w:jc w:val="center"/>
            </w:pPr>
          </w:p>
        </w:tc>
        <w:tc>
          <w:tcPr>
            <w:tcW w:w="3469" w:type="dxa"/>
            <w:vAlign w:val="center"/>
          </w:tcPr>
          <w:p w:rsidR="00401423" w:rsidRDefault="00B44BF4" w:rsidP="003345E8">
            <w:r>
              <w:t>Procedure standardizzate</w:t>
            </w:r>
          </w:p>
        </w:tc>
        <w:tc>
          <w:tcPr>
            <w:tcW w:w="2061" w:type="dxa"/>
          </w:tcPr>
          <w:p w:rsidR="00401423" w:rsidRDefault="00401423"/>
        </w:tc>
      </w:tr>
      <w:tr w:rsidR="0079668A" w:rsidTr="003345E8">
        <w:tc>
          <w:tcPr>
            <w:tcW w:w="2061" w:type="dxa"/>
            <w:tcBorders>
              <w:top w:val="nil"/>
              <w:bottom w:val="nil"/>
            </w:tcBorders>
          </w:tcPr>
          <w:p w:rsidR="0079668A" w:rsidRDefault="008347D4" w:rsidP="00912816">
            <w:r>
              <w:t xml:space="preserve">S.S. </w:t>
            </w:r>
            <w:r w:rsidR="0079668A">
              <w:t>Gestione Economica del Personale</w:t>
            </w:r>
          </w:p>
          <w:p w:rsidR="0079668A" w:rsidRDefault="0079668A" w:rsidP="00912816"/>
        </w:tc>
        <w:tc>
          <w:tcPr>
            <w:tcW w:w="3009" w:type="dxa"/>
          </w:tcPr>
          <w:p w:rsidR="0079668A" w:rsidRDefault="0079668A">
            <w:r>
              <w:t>Applicazione istituti contrattuali</w:t>
            </w:r>
          </w:p>
        </w:tc>
        <w:tc>
          <w:tcPr>
            <w:tcW w:w="1275" w:type="dxa"/>
          </w:tcPr>
          <w:p w:rsidR="0079668A" w:rsidRDefault="0079668A" w:rsidP="00401423">
            <w:pPr>
              <w:jc w:val="center"/>
            </w:pPr>
            <w:r>
              <w:t>X</w:t>
            </w:r>
          </w:p>
        </w:tc>
        <w:tc>
          <w:tcPr>
            <w:tcW w:w="1276" w:type="dxa"/>
          </w:tcPr>
          <w:p w:rsidR="0079668A" w:rsidRDefault="0079668A" w:rsidP="00DB4882">
            <w:pPr>
              <w:jc w:val="center"/>
            </w:pPr>
          </w:p>
        </w:tc>
        <w:tc>
          <w:tcPr>
            <w:tcW w:w="1276" w:type="dxa"/>
          </w:tcPr>
          <w:p w:rsidR="0079668A" w:rsidRDefault="0079668A" w:rsidP="00401423">
            <w:pPr>
              <w:jc w:val="center"/>
            </w:pPr>
          </w:p>
        </w:tc>
        <w:tc>
          <w:tcPr>
            <w:tcW w:w="3469" w:type="dxa"/>
            <w:vAlign w:val="center"/>
          </w:tcPr>
          <w:p w:rsidR="0079668A" w:rsidRDefault="0079668A" w:rsidP="003345E8">
            <w:r>
              <w:t>Procedure standardizzate</w:t>
            </w:r>
          </w:p>
        </w:tc>
        <w:tc>
          <w:tcPr>
            <w:tcW w:w="2061" w:type="dxa"/>
          </w:tcPr>
          <w:p w:rsidR="0079668A" w:rsidRDefault="0079668A"/>
        </w:tc>
      </w:tr>
      <w:tr w:rsidR="0079668A" w:rsidTr="003345E8">
        <w:trPr>
          <w:trHeight w:val="465"/>
        </w:trPr>
        <w:tc>
          <w:tcPr>
            <w:tcW w:w="2061" w:type="dxa"/>
            <w:tcBorders>
              <w:top w:val="nil"/>
              <w:bottom w:val="single" w:sz="4" w:space="0" w:color="auto"/>
            </w:tcBorders>
          </w:tcPr>
          <w:p w:rsidR="0079668A" w:rsidRDefault="0079668A"/>
        </w:tc>
        <w:tc>
          <w:tcPr>
            <w:tcW w:w="3009" w:type="dxa"/>
          </w:tcPr>
          <w:p w:rsidR="0079668A" w:rsidRDefault="0079668A">
            <w:r>
              <w:t>Elaborazione stipendi</w:t>
            </w:r>
          </w:p>
        </w:tc>
        <w:tc>
          <w:tcPr>
            <w:tcW w:w="1275" w:type="dxa"/>
          </w:tcPr>
          <w:p w:rsidR="0079668A" w:rsidRDefault="0079668A" w:rsidP="00401423">
            <w:pPr>
              <w:jc w:val="center"/>
            </w:pPr>
            <w:r>
              <w:t>X</w:t>
            </w:r>
          </w:p>
        </w:tc>
        <w:tc>
          <w:tcPr>
            <w:tcW w:w="1276" w:type="dxa"/>
          </w:tcPr>
          <w:p w:rsidR="0079668A" w:rsidRDefault="0079668A" w:rsidP="00DB4882">
            <w:pPr>
              <w:jc w:val="center"/>
            </w:pPr>
          </w:p>
        </w:tc>
        <w:tc>
          <w:tcPr>
            <w:tcW w:w="1276" w:type="dxa"/>
          </w:tcPr>
          <w:p w:rsidR="0079668A" w:rsidRDefault="0079668A" w:rsidP="00401423">
            <w:pPr>
              <w:jc w:val="center"/>
            </w:pPr>
          </w:p>
        </w:tc>
        <w:tc>
          <w:tcPr>
            <w:tcW w:w="3469" w:type="dxa"/>
            <w:vAlign w:val="center"/>
          </w:tcPr>
          <w:p w:rsidR="0079668A" w:rsidRDefault="0079668A" w:rsidP="003345E8">
            <w:r>
              <w:t>Procedure standardizzate</w:t>
            </w:r>
          </w:p>
        </w:tc>
        <w:tc>
          <w:tcPr>
            <w:tcW w:w="2061" w:type="dxa"/>
          </w:tcPr>
          <w:p w:rsidR="0079668A" w:rsidRDefault="0079668A"/>
        </w:tc>
      </w:tr>
      <w:tr w:rsidR="0079668A" w:rsidTr="00BD2C66">
        <w:tc>
          <w:tcPr>
            <w:tcW w:w="2061" w:type="dxa"/>
            <w:tcBorders>
              <w:bottom w:val="nil"/>
            </w:tcBorders>
          </w:tcPr>
          <w:p w:rsidR="0079668A" w:rsidRDefault="000C3F52">
            <w:r>
              <w:t>S.S. Formazione</w:t>
            </w:r>
          </w:p>
        </w:tc>
        <w:tc>
          <w:tcPr>
            <w:tcW w:w="3009" w:type="dxa"/>
          </w:tcPr>
          <w:p w:rsidR="0079668A" w:rsidRDefault="00EC7ED9">
            <w:r>
              <w:t>Programmazione della formazione</w:t>
            </w:r>
          </w:p>
        </w:tc>
        <w:tc>
          <w:tcPr>
            <w:tcW w:w="1275" w:type="dxa"/>
          </w:tcPr>
          <w:p w:rsidR="0079668A" w:rsidRDefault="00EC7ED9" w:rsidP="00401423">
            <w:pPr>
              <w:jc w:val="center"/>
            </w:pPr>
            <w:r>
              <w:t>X</w:t>
            </w:r>
          </w:p>
        </w:tc>
        <w:tc>
          <w:tcPr>
            <w:tcW w:w="1276" w:type="dxa"/>
          </w:tcPr>
          <w:p w:rsidR="0079668A" w:rsidRDefault="0079668A" w:rsidP="00DB4882">
            <w:pPr>
              <w:jc w:val="center"/>
            </w:pPr>
          </w:p>
        </w:tc>
        <w:tc>
          <w:tcPr>
            <w:tcW w:w="1276" w:type="dxa"/>
          </w:tcPr>
          <w:p w:rsidR="0079668A" w:rsidRDefault="0079668A" w:rsidP="00401423">
            <w:pPr>
              <w:jc w:val="center"/>
            </w:pPr>
          </w:p>
        </w:tc>
        <w:tc>
          <w:tcPr>
            <w:tcW w:w="3469" w:type="dxa"/>
          </w:tcPr>
          <w:p w:rsidR="0079668A" w:rsidRDefault="00EC7ED9">
            <w:r>
              <w:t xml:space="preserve">Raccolta esigenze multidisciplinari e </w:t>
            </w:r>
            <w:r w:rsidR="000C3F52">
              <w:t>multi professionali</w:t>
            </w:r>
          </w:p>
          <w:p w:rsidR="000C3F52" w:rsidRDefault="000C3F52"/>
        </w:tc>
        <w:tc>
          <w:tcPr>
            <w:tcW w:w="2061" w:type="dxa"/>
          </w:tcPr>
          <w:p w:rsidR="0079668A" w:rsidRDefault="0079668A"/>
        </w:tc>
      </w:tr>
      <w:tr w:rsidR="0002062F" w:rsidTr="00BD2C66">
        <w:tc>
          <w:tcPr>
            <w:tcW w:w="2061" w:type="dxa"/>
            <w:tcBorders>
              <w:top w:val="nil"/>
              <w:bottom w:val="nil"/>
            </w:tcBorders>
          </w:tcPr>
          <w:p w:rsidR="0002062F" w:rsidRDefault="0002062F" w:rsidP="00912816"/>
        </w:tc>
        <w:tc>
          <w:tcPr>
            <w:tcW w:w="3009" w:type="dxa"/>
          </w:tcPr>
          <w:p w:rsidR="0002062F" w:rsidRDefault="0002062F">
            <w:r>
              <w:t>Gestione fornitori per incarichi di docenza</w:t>
            </w:r>
          </w:p>
        </w:tc>
        <w:tc>
          <w:tcPr>
            <w:tcW w:w="1275" w:type="dxa"/>
          </w:tcPr>
          <w:p w:rsidR="0002062F" w:rsidRDefault="0002062F" w:rsidP="00401423">
            <w:pPr>
              <w:jc w:val="center"/>
            </w:pPr>
          </w:p>
        </w:tc>
        <w:tc>
          <w:tcPr>
            <w:tcW w:w="1276" w:type="dxa"/>
          </w:tcPr>
          <w:p w:rsidR="0002062F" w:rsidRDefault="0002062F" w:rsidP="00DB4882">
            <w:pPr>
              <w:jc w:val="center"/>
            </w:pPr>
            <w:r>
              <w:t>X</w:t>
            </w:r>
          </w:p>
        </w:tc>
        <w:tc>
          <w:tcPr>
            <w:tcW w:w="1276" w:type="dxa"/>
          </w:tcPr>
          <w:p w:rsidR="0002062F" w:rsidRDefault="0002062F" w:rsidP="00401423">
            <w:pPr>
              <w:jc w:val="center"/>
            </w:pPr>
          </w:p>
        </w:tc>
        <w:tc>
          <w:tcPr>
            <w:tcW w:w="3469" w:type="dxa"/>
          </w:tcPr>
          <w:p w:rsidR="0002062F" w:rsidRDefault="0002062F">
            <w:r>
              <w:t>Affidamenti discrezionali</w:t>
            </w:r>
          </w:p>
        </w:tc>
        <w:tc>
          <w:tcPr>
            <w:tcW w:w="2061" w:type="dxa"/>
          </w:tcPr>
          <w:p w:rsidR="0002062F" w:rsidRDefault="0002062F"/>
        </w:tc>
      </w:tr>
      <w:tr w:rsidR="0002062F" w:rsidTr="003345E8">
        <w:tc>
          <w:tcPr>
            <w:tcW w:w="2061" w:type="dxa"/>
            <w:tcBorders>
              <w:top w:val="nil"/>
              <w:bottom w:val="single" w:sz="4" w:space="0" w:color="auto"/>
            </w:tcBorders>
          </w:tcPr>
          <w:p w:rsidR="0002062F" w:rsidRDefault="0002062F"/>
        </w:tc>
        <w:tc>
          <w:tcPr>
            <w:tcW w:w="3009" w:type="dxa"/>
          </w:tcPr>
          <w:p w:rsidR="0002062F" w:rsidRDefault="0002062F">
            <w:r>
              <w:t>Partecipazione a corsi a pagamento e gratuiti, interni, esterni</w:t>
            </w:r>
          </w:p>
          <w:p w:rsidR="000C3F52" w:rsidRDefault="000C3F52"/>
        </w:tc>
        <w:tc>
          <w:tcPr>
            <w:tcW w:w="1275" w:type="dxa"/>
          </w:tcPr>
          <w:p w:rsidR="0002062F" w:rsidRDefault="0002062F" w:rsidP="00401423">
            <w:pPr>
              <w:jc w:val="center"/>
            </w:pPr>
            <w:r>
              <w:t>X</w:t>
            </w:r>
          </w:p>
        </w:tc>
        <w:tc>
          <w:tcPr>
            <w:tcW w:w="1276" w:type="dxa"/>
          </w:tcPr>
          <w:p w:rsidR="0002062F" w:rsidRDefault="0002062F" w:rsidP="00DB4882">
            <w:pPr>
              <w:jc w:val="center"/>
            </w:pPr>
          </w:p>
        </w:tc>
        <w:tc>
          <w:tcPr>
            <w:tcW w:w="1276" w:type="dxa"/>
          </w:tcPr>
          <w:p w:rsidR="0002062F" w:rsidRDefault="0002062F" w:rsidP="00401423">
            <w:pPr>
              <w:jc w:val="center"/>
            </w:pPr>
          </w:p>
        </w:tc>
        <w:tc>
          <w:tcPr>
            <w:tcW w:w="3469" w:type="dxa"/>
            <w:vAlign w:val="center"/>
          </w:tcPr>
          <w:p w:rsidR="0002062F" w:rsidRDefault="0002062F" w:rsidP="003345E8">
            <w:r>
              <w:t>Le richieste sono supportate da motivazioni sottoscritte dal superiore del richiedente</w:t>
            </w:r>
          </w:p>
        </w:tc>
        <w:tc>
          <w:tcPr>
            <w:tcW w:w="2061" w:type="dxa"/>
          </w:tcPr>
          <w:p w:rsidR="0002062F" w:rsidRDefault="0002062F"/>
        </w:tc>
      </w:tr>
      <w:tr w:rsidR="00BD2C66" w:rsidTr="00434FF2">
        <w:tc>
          <w:tcPr>
            <w:tcW w:w="2061" w:type="dxa"/>
            <w:tcBorders>
              <w:top w:val="single" w:sz="4" w:space="0" w:color="auto"/>
              <w:bottom w:val="nil"/>
            </w:tcBorders>
          </w:tcPr>
          <w:p w:rsidR="00BD2C66" w:rsidRDefault="00BD2C66"/>
        </w:tc>
        <w:tc>
          <w:tcPr>
            <w:tcW w:w="3009" w:type="dxa"/>
          </w:tcPr>
          <w:p w:rsidR="00BD2C66" w:rsidRDefault="00BD2C66">
            <w:r>
              <w:t>Conferimento incarichi di collaborazione</w:t>
            </w:r>
          </w:p>
        </w:tc>
        <w:tc>
          <w:tcPr>
            <w:tcW w:w="1275" w:type="dxa"/>
          </w:tcPr>
          <w:p w:rsidR="00BD2C66" w:rsidRDefault="00BD2C66" w:rsidP="00401423">
            <w:pPr>
              <w:jc w:val="center"/>
            </w:pPr>
          </w:p>
        </w:tc>
        <w:tc>
          <w:tcPr>
            <w:tcW w:w="1276" w:type="dxa"/>
          </w:tcPr>
          <w:p w:rsidR="00BD2C66" w:rsidRDefault="00BD2C66" w:rsidP="00DB4882">
            <w:pPr>
              <w:jc w:val="center"/>
            </w:pPr>
            <w:r>
              <w:t>X</w:t>
            </w:r>
          </w:p>
        </w:tc>
        <w:tc>
          <w:tcPr>
            <w:tcW w:w="1276" w:type="dxa"/>
          </w:tcPr>
          <w:p w:rsidR="00BD2C66" w:rsidRDefault="00BD2C66" w:rsidP="00401423">
            <w:pPr>
              <w:jc w:val="center"/>
            </w:pPr>
          </w:p>
        </w:tc>
        <w:tc>
          <w:tcPr>
            <w:tcW w:w="3469" w:type="dxa"/>
          </w:tcPr>
          <w:p w:rsidR="00BD2C66" w:rsidRDefault="00BD2C66">
            <w:r>
              <w:t>Induzione ad alterare procedure di scelta</w:t>
            </w:r>
          </w:p>
        </w:tc>
        <w:tc>
          <w:tcPr>
            <w:tcW w:w="2061" w:type="dxa"/>
          </w:tcPr>
          <w:p w:rsidR="00BD2C66" w:rsidRDefault="00BD2C66"/>
        </w:tc>
      </w:tr>
      <w:tr w:rsidR="00BD2C66" w:rsidTr="003345E8">
        <w:tc>
          <w:tcPr>
            <w:tcW w:w="2061" w:type="dxa"/>
            <w:tcBorders>
              <w:top w:val="nil"/>
              <w:bottom w:val="nil"/>
            </w:tcBorders>
          </w:tcPr>
          <w:p w:rsidR="00BD2C66" w:rsidRDefault="00BD2C66"/>
        </w:tc>
        <w:tc>
          <w:tcPr>
            <w:tcW w:w="3009" w:type="dxa"/>
          </w:tcPr>
          <w:p w:rsidR="00BD2C66" w:rsidRDefault="00BD2C66">
            <w:r>
              <w:t>Gestione delle vertenze giudiziarie di carattere civile, amministrativo, tributario e penale</w:t>
            </w:r>
          </w:p>
        </w:tc>
        <w:tc>
          <w:tcPr>
            <w:tcW w:w="1275" w:type="dxa"/>
          </w:tcPr>
          <w:p w:rsidR="00BD2C66" w:rsidRDefault="00BD2C66" w:rsidP="00401423">
            <w:pPr>
              <w:jc w:val="center"/>
            </w:pPr>
          </w:p>
        </w:tc>
        <w:tc>
          <w:tcPr>
            <w:tcW w:w="1276" w:type="dxa"/>
          </w:tcPr>
          <w:p w:rsidR="00BD2C66" w:rsidRDefault="00BD2C66" w:rsidP="00DB4882">
            <w:pPr>
              <w:jc w:val="center"/>
            </w:pPr>
            <w:r>
              <w:t>X</w:t>
            </w:r>
          </w:p>
        </w:tc>
        <w:tc>
          <w:tcPr>
            <w:tcW w:w="1276" w:type="dxa"/>
          </w:tcPr>
          <w:p w:rsidR="00BD2C66" w:rsidRDefault="00BD2C66" w:rsidP="00401423">
            <w:pPr>
              <w:jc w:val="center"/>
            </w:pPr>
          </w:p>
        </w:tc>
        <w:tc>
          <w:tcPr>
            <w:tcW w:w="3469" w:type="dxa"/>
            <w:vAlign w:val="center"/>
          </w:tcPr>
          <w:p w:rsidR="00BD2C66" w:rsidRDefault="00BD2C66" w:rsidP="003345E8">
            <w:r>
              <w:t>Induzione a scelte non congrue</w:t>
            </w:r>
          </w:p>
        </w:tc>
        <w:tc>
          <w:tcPr>
            <w:tcW w:w="2061" w:type="dxa"/>
          </w:tcPr>
          <w:p w:rsidR="00BD2C66" w:rsidRDefault="00BD2C66"/>
        </w:tc>
      </w:tr>
      <w:tr w:rsidR="00BD2C66" w:rsidTr="003345E8">
        <w:tc>
          <w:tcPr>
            <w:tcW w:w="2061" w:type="dxa"/>
            <w:tcBorders>
              <w:top w:val="nil"/>
              <w:bottom w:val="nil"/>
            </w:tcBorders>
          </w:tcPr>
          <w:p w:rsidR="008347D4" w:rsidRDefault="008347D4">
            <w:r>
              <w:t>S.C. Legale Patrimoniale e Personale -</w:t>
            </w:r>
          </w:p>
          <w:p w:rsidR="00BD2C66" w:rsidRDefault="008347D4">
            <w:r>
              <w:t>Settore S</w:t>
            </w:r>
            <w:r w:rsidR="00BD2C66">
              <w:t>ervizio Legale e Affari Generali</w:t>
            </w:r>
          </w:p>
        </w:tc>
        <w:tc>
          <w:tcPr>
            <w:tcW w:w="3009" w:type="dxa"/>
            <w:vAlign w:val="center"/>
          </w:tcPr>
          <w:p w:rsidR="00BD2C66" w:rsidRDefault="00BD2C66" w:rsidP="003345E8">
            <w:r>
              <w:t>Gestione archivio</w:t>
            </w:r>
          </w:p>
        </w:tc>
        <w:tc>
          <w:tcPr>
            <w:tcW w:w="1275" w:type="dxa"/>
          </w:tcPr>
          <w:p w:rsidR="00BD2C66" w:rsidRDefault="00BD2C66" w:rsidP="00401423">
            <w:pPr>
              <w:jc w:val="center"/>
            </w:pPr>
            <w:r>
              <w:t>X</w:t>
            </w:r>
          </w:p>
        </w:tc>
        <w:tc>
          <w:tcPr>
            <w:tcW w:w="1276" w:type="dxa"/>
          </w:tcPr>
          <w:p w:rsidR="00BD2C66" w:rsidRDefault="00BD2C66" w:rsidP="00DB4882">
            <w:pPr>
              <w:jc w:val="center"/>
            </w:pPr>
          </w:p>
        </w:tc>
        <w:tc>
          <w:tcPr>
            <w:tcW w:w="1276" w:type="dxa"/>
          </w:tcPr>
          <w:p w:rsidR="00BD2C66" w:rsidRDefault="00BD2C66" w:rsidP="00401423">
            <w:pPr>
              <w:jc w:val="center"/>
            </w:pPr>
          </w:p>
        </w:tc>
        <w:tc>
          <w:tcPr>
            <w:tcW w:w="3469" w:type="dxa"/>
            <w:vAlign w:val="center"/>
          </w:tcPr>
          <w:p w:rsidR="00BD2C66" w:rsidRDefault="00434FF2" w:rsidP="003345E8">
            <w:r>
              <w:t>Induzione ad</w:t>
            </w:r>
            <w:r w:rsidR="00BD2C66">
              <w:t xml:space="preserve"> eliminare o alterare documenti</w:t>
            </w:r>
          </w:p>
        </w:tc>
        <w:tc>
          <w:tcPr>
            <w:tcW w:w="2061" w:type="dxa"/>
          </w:tcPr>
          <w:p w:rsidR="00BD2C66" w:rsidRDefault="00BD2C66"/>
        </w:tc>
      </w:tr>
      <w:tr w:rsidR="00BD2C66" w:rsidTr="003345E8">
        <w:tc>
          <w:tcPr>
            <w:tcW w:w="2061" w:type="dxa"/>
            <w:tcBorders>
              <w:top w:val="nil"/>
              <w:bottom w:val="nil"/>
            </w:tcBorders>
          </w:tcPr>
          <w:p w:rsidR="00BD2C66" w:rsidRDefault="00BD2C66"/>
        </w:tc>
        <w:tc>
          <w:tcPr>
            <w:tcW w:w="3009" w:type="dxa"/>
            <w:vAlign w:val="center"/>
          </w:tcPr>
          <w:p w:rsidR="00BD2C66" w:rsidRDefault="00434FF2" w:rsidP="003345E8">
            <w:r>
              <w:t>Gestione del sistema documentale</w:t>
            </w:r>
          </w:p>
        </w:tc>
        <w:tc>
          <w:tcPr>
            <w:tcW w:w="1275" w:type="dxa"/>
          </w:tcPr>
          <w:p w:rsidR="00BD2C66" w:rsidRDefault="00434FF2" w:rsidP="00401423">
            <w:pPr>
              <w:jc w:val="center"/>
            </w:pPr>
            <w:r>
              <w:t>X</w:t>
            </w:r>
          </w:p>
        </w:tc>
        <w:tc>
          <w:tcPr>
            <w:tcW w:w="1276" w:type="dxa"/>
          </w:tcPr>
          <w:p w:rsidR="00BD2C66" w:rsidRDefault="00BD2C66" w:rsidP="00DB4882">
            <w:pPr>
              <w:jc w:val="center"/>
            </w:pPr>
          </w:p>
        </w:tc>
        <w:tc>
          <w:tcPr>
            <w:tcW w:w="1276" w:type="dxa"/>
          </w:tcPr>
          <w:p w:rsidR="00BD2C66" w:rsidRDefault="00BD2C66" w:rsidP="00401423">
            <w:pPr>
              <w:jc w:val="center"/>
            </w:pPr>
          </w:p>
        </w:tc>
        <w:tc>
          <w:tcPr>
            <w:tcW w:w="3469" w:type="dxa"/>
          </w:tcPr>
          <w:p w:rsidR="00BD2C66" w:rsidRDefault="00434FF2">
            <w:r>
              <w:t>Registrazione di documenti in violazione delle norme in materia e della buona prassi amministrativa</w:t>
            </w:r>
          </w:p>
        </w:tc>
        <w:tc>
          <w:tcPr>
            <w:tcW w:w="2061" w:type="dxa"/>
          </w:tcPr>
          <w:p w:rsidR="00BD2C66" w:rsidRDefault="00BD2C66"/>
        </w:tc>
      </w:tr>
      <w:tr w:rsidR="00BD2C66" w:rsidTr="003345E8">
        <w:tc>
          <w:tcPr>
            <w:tcW w:w="2061" w:type="dxa"/>
            <w:tcBorders>
              <w:top w:val="nil"/>
              <w:bottom w:val="single" w:sz="4" w:space="0" w:color="auto"/>
            </w:tcBorders>
          </w:tcPr>
          <w:p w:rsidR="00BD2C66" w:rsidRDefault="00BD2C66"/>
        </w:tc>
        <w:tc>
          <w:tcPr>
            <w:tcW w:w="3009" w:type="dxa"/>
            <w:vAlign w:val="center"/>
          </w:tcPr>
          <w:p w:rsidR="00BD2C66" w:rsidRDefault="00434FF2" w:rsidP="003345E8">
            <w:r>
              <w:t>Privacy</w:t>
            </w:r>
          </w:p>
        </w:tc>
        <w:tc>
          <w:tcPr>
            <w:tcW w:w="1275" w:type="dxa"/>
          </w:tcPr>
          <w:p w:rsidR="00BD2C66" w:rsidRDefault="00BD2C66" w:rsidP="00401423">
            <w:pPr>
              <w:jc w:val="center"/>
            </w:pPr>
          </w:p>
        </w:tc>
        <w:tc>
          <w:tcPr>
            <w:tcW w:w="1276" w:type="dxa"/>
          </w:tcPr>
          <w:p w:rsidR="00BD2C66" w:rsidRDefault="00434FF2" w:rsidP="00DB4882">
            <w:pPr>
              <w:jc w:val="center"/>
            </w:pPr>
            <w:r>
              <w:t>X</w:t>
            </w:r>
          </w:p>
        </w:tc>
        <w:tc>
          <w:tcPr>
            <w:tcW w:w="1276" w:type="dxa"/>
          </w:tcPr>
          <w:p w:rsidR="00BD2C66" w:rsidRDefault="00BD2C66" w:rsidP="00401423">
            <w:pPr>
              <w:jc w:val="center"/>
            </w:pPr>
          </w:p>
        </w:tc>
        <w:tc>
          <w:tcPr>
            <w:tcW w:w="3469" w:type="dxa"/>
          </w:tcPr>
          <w:p w:rsidR="00BD2C66" w:rsidRDefault="00434FF2">
            <w:r>
              <w:t>Comunicazione e diffusione di informazioni riservate.</w:t>
            </w:r>
          </w:p>
          <w:p w:rsidR="00434FF2" w:rsidRDefault="00434FF2">
            <w:r>
              <w:t>Perdita di dati</w:t>
            </w:r>
          </w:p>
        </w:tc>
        <w:tc>
          <w:tcPr>
            <w:tcW w:w="2061" w:type="dxa"/>
          </w:tcPr>
          <w:p w:rsidR="00BD2C66" w:rsidRDefault="00BD2C66"/>
        </w:tc>
      </w:tr>
      <w:tr w:rsidR="000353AE" w:rsidTr="00810BF8">
        <w:tc>
          <w:tcPr>
            <w:tcW w:w="2061" w:type="dxa"/>
            <w:tcBorders>
              <w:top w:val="nil"/>
              <w:bottom w:val="nil"/>
            </w:tcBorders>
          </w:tcPr>
          <w:p w:rsidR="000353AE" w:rsidRDefault="000353AE"/>
        </w:tc>
        <w:tc>
          <w:tcPr>
            <w:tcW w:w="3009" w:type="dxa"/>
          </w:tcPr>
          <w:p w:rsidR="000353AE" w:rsidRDefault="00B6156F" w:rsidP="00434FF2">
            <w:r>
              <w:t>Gestione beni immobili esterni (non destinati allo svolgimento delle attività istituzionali di diagnosi e cura)</w:t>
            </w:r>
          </w:p>
        </w:tc>
        <w:tc>
          <w:tcPr>
            <w:tcW w:w="1275" w:type="dxa"/>
          </w:tcPr>
          <w:p w:rsidR="000353AE" w:rsidRDefault="000353AE" w:rsidP="00401423">
            <w:pPr>
              <w:jc w:val="center"/>
            </w:pPr>
          </w:p>
        </w:tc>
        <w:tc>
          <w:tcPr>
            <w:tcW w:w="1276" w:type="dxa"/>
          </w:tcPr>
          <w:p w:rsidR="000353AE" w:rsidRDefault="00963024" w:rsidP="00DB4882">
            <w:pPr>
              <w:jc w:val="center"/>
            </w:pPr>
            <w:r>
              <w:t>X</w:t>
            </w:r>
          </w:p>
        </w:tc>
        <w:tc>
          <w:tcPr>
            <w:tcW w:w="1276" w:type="dxa"/>
          </w:tcPr>
          <w:p w:rsidR="000353AE" w:rsidRDefault="000353AE" w:rsidP="00401423">
            <w:pPr>
              <w:jc w:val="center"/>
            </w:pPr>
          </w:p>
        </w:tc>
        <w:tc>
          <w:tcPr>
            <w:tcW w:w="3469" w:type="dxa"/>
          </w:tcPr>
          <w:p w:rsidR="000353AE" w:rsidRDefault="00B6156F">
            <w:r>
              <w:t>Predisposizione di accordi/intese preliminari tra soggetti esterni volti alla definizione del contratto</w:t>
            </w:r>
          </w:p>
        </w:tc>
        <w:tc>
          <w:tcPr>
            <w:tcW w:w="2061" w:type="dxa"/>
          </w:tcPr>
          <w:p w:rsidR="000353AE" w:rsidRDefault="000353AE"/>
        </w:tc>
      </w:tr>
      <w:tr w:rsidR="00963024" w:rsidTr="00434FF2">
        <w:tc>
          <w:tcPr>
            <w:tcW w:w="2061" w:type="dxa"/>
            <w:tcBorders>
              <w:top w:val="nil"/>
              <w:bottom w:val="single" w:sz="4" w:space="0" w:color="auto"/>
            </w:tcBorders>
          </w:tcPr>
          <w:p w:rsidR="00963024" w:rsidRPr="00B6156F" w:rsidRDefault="00963024" w:rsidP="000353AE">
            <w:r w:rsidRPr="00B6156F">
              <w:t>S.S. Patrimonio</w:t>
            </w:r>
          </w:p>
        </w:tc>
        <w:tc>
          <w:tcPr>
            <w:tcW w:w="3009" w:type="dxa"/>
          </w:tcPr>
          <w:p w:rsidR="00963024" w:rsidRDefault="00963024" w:rsidP="00963024">
            <w:r>
              <w:t>Gestione donazioni e lasciti testamentari</w:t>
            </w:r>
          </w:p>
        </w:tc>
        <w:tc>
          <w:tcPr>
            <w:tcW w:w="1275" w:type="dxa"/>
          </w:tcPr>
          <w:p w:rsidR="00963024" w:rsidRDefault="00963024" w:rsidP="00401423">
            <w:pPr>
              <w:jc w:val="center"/>
            </w:pPr>
            <w:r>
              <w:t>X</w:t>
            </w:r>
          </w:p>
        </w:tc>
        <w:tc>
          <w:tcPr>
            <w:tcW w:w="1276" w:type="dxa"/>
          </w:tcPr>
          <w:p w:rsidR="00963024" w:rsidRDefault="00963024" w:rsidP="00DB4882">
            <w:pPr>
              <w:jc w:val="center"/>
            </w:pPr>
          </w:p>
          <w:p w:rsidR="00963024" w:rsidRDefault="00963024" w:rsidP="00DB4882">
            <w:pPr>
              <w:jc w:val="center"/>
            </w:pPr>
          </w:p>
        </w:tc>
        <w:tc>
          <w:tcPr>
            <w:tcW w:w="1276" w:type="dxa"/>
          </w:tcPr>
          <w:p w:rsidR="00963024" w:rsidRDefault="00963024" w:rsidP="00401423">
            <w:pPr>
              <w:jc w:val="center"/>
            </w:pPr>
          </w:p>
          <w:p w:rsidR="00963024" w:rsidRDefault="00963024" w:rsidP="00401423">
            <w:pPr>
              <w:jc w:val="center"/>
            </w:pPr>
          </w:p>
        </w:tc>
        <w:tc>
          <w:tcPr>
            <w:tcW w:w="3469" w:type="dxa"/>
          </w:tcPr>
          <w:p w:rsidR="00963024" w:rsidRDefault="00963024" w:rsidP="00810BF8">
            <w:r>
              <w:t xml:space="preserve">Predisposizione di accordi/intese preliminari tra soggetti esterni volti alla definizione del </w:t>
            </w:r>
            <w:r w:rsidR="00810BF8">
              <w:t>lascito testamentario</w:t>
            </w:r>
          </w:p>
        </w:tc>
        <w:tc>
          <w:tcPr>
            <w:tcW w:w="2061" w:type="dxa"/>
          </w:tcPr>
          <w:p w:rsidR="00963024" w:rsidRDefault="00963024">
            <w:r>
              <w:t>Rischio inesistente</w:t>
            </w:r>
          </w:p>
        </w:tc>
      </w:tr>
      <w:tr w:rsidR="00963024" w:rsidTr="00B21687">
        <w:tc>
          <w:tcPr>
            <w:tcW w:w="2061" w:type="dxa"/>
            <w:tcBorders>
              <w:top w:val="single" w:sz="4" w:space="0" w:color="auto"/>
              <w:bottom w:val="nil"/>
            </w:tcBorders>
          </w:tcPr>
          <w:p w:rsidR="00963024" w:rsidRDefault="00963024"/>
        </w:tc>
        <w:tc>
          <w:tcPr>
            <w:tcW w:w="3009" w:type="dxa"/>
          </w:tcPr>
          <w:p w:rsidR="00963024" w:rsidRDefault="00963024">
            <w:r>
              <w:t>Programmazione contratti pubblici</w:t>
            </w:r>
          </w:p>
        </w:tc>
        <w:tc>
          <w:tcPr>
            <w:tcW w:w="1275" w:type="dxa"/>
          </w:tcPr>
          <w:p w:rsidR="00963024" w:rsidRDefault="00963024" w:rsidP="00401423">
            <w:pPr>
              <w:jc w:val="center"/>
            </w:pPr>
          </w:p>
        </w:tc>
        <w:tc>
          <w:tcPr>
            <w:tcW w:w="1276" w:type="dxa"/>
          </w:tcPr>
          <w:p w:rsidR="00963024" w:rsidRDefault="00963024" w:rsidP="00DB4882">
            <w:pPr>
              <w:jc w:val="center"/>
            </w:pPr>
          </w:p>
        </w:tc>
        <w:tc>
          <w:tcPr>
            <w:tcW w:w="1276" w:type="dxa"/>
          </w:tcPr>
          <w:p w:rsidR="00963024" w:rsidRDefault="00963024" w:rsidP="00401423">
            <w:pPr>
              <w:jc w:val="center"/>
            </w:pPr>
            <w:r>
              <w:t>X</w:t>
            </w:r>
          </w:p>
        </w:tc>
        <w:tc>
          <w:tcPr>
            <w:tcW w:w="3469" w:type="dxa"/>
          </w:tcPr>
          <w:p w:rsidR="00963024" w:rsidRDefault="00963024">
            <w:r>
              <w:t xml:space="preserve">Definizione di un fabbisogno non corrispondente a criteri di </w:t>
            </w:r>
            <w:r>
              <w:lastRenderedPageBreak/>
              <w:t>efficienza, efficacia, economicità.</w:t>
            </w:r>
          </w:p>
          <w:p w:rsidR="00963024" w:rsidRDefault="00963024">
            <w:r>
              <w:t>Programmazione intempestiva</w:t>
            </w:r>
          </w:p>
        </w:tc>
        <w:tc>
          <w:tcPr>
            <w:tcW w:w="2061" w:type="dxa"/>
          </w:tcPr>
          <w:p w:rsidR="00963024" w:rsidRDefault="00963024"/>
        </w:tc>
      </w:tr>
      <w:tr w:rsidR="00963024" w:rsidTr="003345E8">
        <w:tc>
          <w:tcPr>
            <w:tcW w:w="2061" w:type="dxa"/>
            <w:tcBorders>
              <w:top w:val="nil"/>
              <w:bottom w:val="nil"/>
            </w:tcBorders>
          </w:tcPr>
          <w:p w:rsidR="00963024" w:rsidRDefault="00963024" w:rsidP="008347D4">
            <w:r>
              <w:t xml:space="preserve">S.C. Coordinamento Ambito </w:t>
            </w:r>
            <w:proofErr w:type="spellStart"/>
            <w:r>
              <w:t>Sovrazonale</w:t>
            </w:r>
            <w:proofErr w:type="spellEnd"/>
            <w:r>
              <w:t xml:space="preserve"> Gestione Acquisti</w:t>
            </w:r>
          </w:p>
        </w:tc>
        <w:tc>
          <w:tcPr>
            <w:tcW w:w="3009" w:type="dxa"/>
            <w:vAlign w:val="center"/>
          </w:tcPr>
          <w:p w:rsidR="00963024" w:rsidRDefault="00963024" w:rsidP="003345E8">
            <w:r>
              <w:t>Progettazione della gara</w:t>
            </w:r>
          </w:p>
        </w:tc>
        <w:tc>
          <w:tcPr>
            <w:tcW w:w="1275" w:type="dxa"/>
          </w:tcPr>
          <w:p w:rsidR="00963024" w:rsidRDefault="00963024" w:rsidP="00401423">
            <w:pPr>
              <w:jc w:val="center"/>
            </w:pPr>
          </w:p>
        </w:tc>
        <w:tc>
          <w:tcPr>
            <w:tcW w:w="1276" w:type="dxa"/>
          </w:tcPr>
          <w:p w:rsidR="00963024" w:rsidRDefault="00963024" w:rsidP="00DB4882">
            <w:pPr>
              <w:jc w:val="center"/>
            </w:pPr>
          </w:p>
        </w:tc>
        <w:tc>
          <w:tcPr>
            <w:tcW w:w="1276" w:type="dxa"/>
          </w:tcPr>
          <w:p w:rsidR="00963024" w:rsidRDefault="00963024" w:rsidP="00401423">
            <w:pPr>
              <w:jc w:val="center"/>
            </w:pPr>
            <w:r>
              <w:t>X</w:t>
            </w:r>
          </w:p>
        </w:tc>
        <w:tc>
          <w:tcPr>
            <w:tcW w:w="3469" w:type="dxa"/>
          </w:tcPr>
          <w:p w:rsidR="00963024" w:rsidRDefault="00963024" w:rsidP="007866ED">
            <w:r>
              <w:t>Elusione delle regole sugli affidamenti. Utilizzo improprio delle procedure negoziate. Scelta di criteri non adeguati, fissazione di clausole e specifiche tecniche dal contenuto vessatorio</w:t>
            </w:r>
            <w:r w:rsidR="00441901">
              <w:t>.</w:t>
            </w:r>
          </w:p>
          <w:p w:rsidR="00441901" w:rsidRDefault="00441901" w:rsidP="00441901">
            <w:r>
              <w:t>Fissazione di specifiche tecniche che non garantiscono modalità di acquisto concorrenziali o che intendono favorire uno specifico fornitore</w:t>
            </w:r>
          </w:p>
        </w:tc>
        <w:tc>
          <w:tcPr>
            <w:tcW w:w="2061" w:type="dxa"/>
          </w:tcPr>
          <w:p w:rsidR="00963024" w:rsidRDefault="00963024"/>
        </w:tc>
      </w:tr>
      <w:tr w:rsidR="00963024" w:rsidTr="003345E8">
        <w:tc>
          <w:tcPr>
            <w:tcW w:w="2061" w:type="dxa"/>
            <w:tcBorders>
              <w:top w:val="nil"/>
              <w:bottom w:val="nil"/>
            </w:tcBorders>
          </w:tcPr>
          <w:p w:rsidR="00963024" w:rsidRDefault="00963024">
            <w:r>
              <w:t>S.S. Gestione Esecuzioni Contrattuali e Servizi Appaltati</w:t>
            </w:r>
          </w:p>
        </w:tc>
        <w:tc>
          <w:tcPr>
            <w:tcW w:w="3009" w:type="dxa"/>
            <w:vAlign w:val="center"/>
          </w:tcPr>
          <w:p w:rsidR="00963024" w:rsidRDefault="00963024" w:rsidP="003345E8">
            <w:r>
              <w:t>Selezione del contraente</w:t>
            </w:r>
          </w:p>
        </w:tc>
        <w:tc>
          <w:tcPr>
            <w:tcW w:w="1275" w:type="dxa"/>
          </w:tcPr>
          <w:p w:rsidR="00963024" w:rsidRDefault="00963024" w:rsidP="00401423">
            <w:pPr>
              <w:jc w:val="center"/>
            </w:pPr>
          </w:p>
        </w:tc>
        <w:tc>
          <w:tcPr>
            <w:tcW w:w="1276" w:type="dxa"/>
          </w:tcPr>
          <w:p w:rsidR="00963024" w:rsidRDefault="00963024" w:rsidP="00DB4882">
            <w:pPr>
              <w:jc w:val="center"/>
            </w:pPr>
          </w:p>
        </w:tc>
        <w:tc>
          <w:tcPr>
            <w:tcW w:w="1276" w:type="dxa"/>
          </w:tcPr>
          <w:p w:rsidR="00963024" w:rsidRDefault="00963024" w:rsidP="00401423">
            <w:pPr>
              <w:jc w:val="center"/>
            </w:pPr>
            <w:r>
              <w:t>X</w:t>
            </w:r>
          </w:p>
        </w:tc>
        <w:tc>
          <w:tcPr>
            <w:tcW w:w="3469" w:type="dxa"/>
          </w:tcPr>
          <w:p w:rsidR="00963024" w:rsidRDefault="00963024" w:rsidP="0092660B">
            <w:r>
              <w:t>Proroga dei termini immotivata, uso della revoca per fini diversi dall’interesse pubblico,</w:t>
            </w:r>
            <w:r w:rsidR="003345E8">
              <w:t xml:space="preserve"> </w:t>
            </w:r>
            <w:r>
              <w:t>rischio di alterazione o sottrazione della documentazione, nomina di commissari inadeguati, ammissione di concorrenti privi di requisiti di partecipazione</w:t>
            </w:r>
          </w:p>
        </w:tc>
        <w:tc>
          <w:tcPr>
            <w:tcW w:w="2061" w:type="dxa"/>
          </w:tcPr>
          <w:p w:rsidR="00963024" w:rsidRDefault="00963024"/>
        </w:tc>
      </w:tr>
      <w:tr w:rsidR="00963024" w:rsidTr="003345E8">
        <w:tc>
          <w:tcPr>
            <w:tcW w:w="2061" w:type="dxa"/>
            <w:tcBorders>
              <w:top w:val="nil"/>
              <w:bottom w:val="nil"/>
            </w:tcBorders>
          </w:tcPr>
          <w:p w:rsidR="00963024" w:rsidRDefault="00963024" w:rsidP="007C303F">
            <w:r>
              <w:t xml:space="preserve">S.S. Gestione </w:t>
            </w:r>
            <w:r w:rsidR="007C303F">
              <w:t>Esecuzioni Contrattuali e Forniture Farmaceutiche</w:t>
            </w:r>
          </w:p>
        </w:tc>
        <w:tc>
          <w:tcPr>
            <w:tcW w:w="3009" w:type="dxa"/>
            <w:vAlign w:val="center"/>
          </w:tcPr>
          <w:p w:rsidR="00963024" w:rsidRDefault="00963024" w:rsidP="003345E8">
            <w:r>
              <w:t>Verifica dell’aggiudicazione e stipula del contratto</w:t>
            </w:r>
          </w:p>
        </w:tc>
        <w:tc>
          <w:tcPr>
            <w:tcW w:w="1275" w:type="dxa"/>
          </w:tcPr>
          <w:p w:rsidR="00963024" w:rsidRDefault="00963024" w:rsidP="00401423">
            <w:pPr>
              <w:jc w:val="center"/>
            </w:pPr>
          </w:p>
        </w:tc>
        <w:tc>
          <w:tcPr>
            <w:tcW w:w="1276" w:type="dxa"/>
          </w:tcPr>
          <w:p w:rsidR="00963024" w:rsidRDefault="00963024" w:rsidP="00DB4882">
            <w:pPr>
              <w:jc w:val="center"/>
            </w:pPr>
          </w:p>
        </w:tc>
        <w:tc>
          <w:tcPr>
            <w:tcW w:w="1276" w:type="dxa"/>
          </w:tcPr>
          <w:p w:rsidR="00963024" w:rsidRDefault="00963024" w:rsidP="00401423">
            <w:pPr>
              <w:jc w:val="center"/>
            </w:pPr>
            <w:r>
              <w:t>X</w:t>
            </w:r>
          </w:p>
        </w:tc>
        <w:tc>
          <w:tcPr>
            <w:tcW w:w="3469" w:type="dxa"/>
            <w:tcBorders>
              <w:bottom w:val="single" w:sz="4" w:space="0" w:color="auto"/>
            </w:tcBorders>
          </w:tcPr>
          <w:p w:rsidR="00963024" w:rsidRDefault="00963024" w:rsidP="0092660B">
            <w:r>
              <w:t>Omissione o alterazione dei controlli e delle verifiche, violazione delle regole a tutela della trasparenza, formalizzazione ritardata</w:t>
            </w:r>
            <w:r w:rsidR="009729A1">
              <w:t>.</w:t>
            </w:r>
          </w:p>
          <w:p w:rsidR="009729A1" w:rsidRDefault="009729A1" w:rsidP="0092660B">
            <w:r>
              <w:t>Stipula ritardata onde indurre l’aggiudicatario a recedere dal vincolo</w:t>
            </w:r>
          </w:p>
        </w:tc>
        <w:tc>
          <w:tcPr>
            <w:tcW w:w="2061" w:type="dxa"/>
          </w:tcPr>
          <w:p w:rsidR="00963024" w:rsidRDefault="00963024"/>
        </w:tc>
      </w:tr>
      <w:tr w:rsidR="00963024" w:rsidTr="003345E8">
        <w:tc>
          <w:tcPr>
            <w:tcW w:w="2061" w:type="dxa"/>
            <w:tcBorders>
              <w:top w:val="nil"/>
              <w:bottom w:val="single" w:sz="4" w:space="0" w:color="auto"/>
            </w:tcBorders>
          </w:tcPr>
          <w:p w:rsidR="00963024" w:rsidRDefault="00963024"/>
        </w:tc>
        <w:tc>
          <w:tcPr>
            <w:tcW w:w="3009" w:type="dxa"/>
            <w:vAlign w:val="center"/>
          </w:tcPr>
          <w:p w:rsidR="00963024" w:rsidRDefault="00963024" w:rsidP="003345E8">
            <w:r>
              <w:t>Esecuzione del contratto</w:t>
            </w:r>
          </w:p>
        </w:tc>
        <w:tc>
          <w:tcPr>
            <w:tcW w:w="1275" w:type="dxa"/>
          </w:tcPr>
          <w:p w:rsidR="00963024" w:rsidRDefault="00963024" w:rsidP="00401423">
            <w:pPr>
              <w:jc w:val="center"/>
            </w:pPr>
          </w:p>
        </w:tc>
        <w:tc>
          <w:tcPr>
            <w:tcW w:w="1276" w:type="dxa"/>
          </w:tcPr>
          <w:p w:rsidR="00963024" w:rsidRDefault="00963024" w:rsidP="00DB4882">
            <w:pPr>
              <w:jc w:val="center"/>
            </w:pPr>
          </w:p>
        </w:tc>
        <w:tc>
          <w:tcPr>
            <w:tcW w:w="1276" w:type="dxa"/>
          </w:tcPr>
          <w:p w:rsidR="00963024" w:rsidRDefault="00963024" w:rsidP="00401423">
            <w:pPr>
              <w:jc w:val="center"/>
            </w:pPr>
            <w:r>
              <w:t>X</w:t>
            </w:r>
          </w:p>
        </w:tc>
        <w:tc>
          <w:tcPr>
            <w:tcW w:w="3469" w:type="dxa"/>
            <w:tcBorders>
              <w:top w:val="single" w:sz="4" w:space="0" w:color="auto"/>
            </w:tcBorders>
          </w:tcPr>
          <w:p w:rsidR="00963024" w:rsidRDefault="00963024" w:rsidP="0092660B">
            <w:r>
              <w:t xml:space="preserve">Proroga dei termini per prolungare la durata del contratto, mancata applicazione di multe e penali in caso di ritardi, mancata rilevazione di non conformità, registrazione in contabilità di materiali, manufatti, </w:t>
            </w:r>
            <w:r>
              <w:lastRenderedPageBreak/>
              <w:t>messa in opera, non corrispondenti all’effettiva situazione delle opere</w:t>
            </w:r>
          </w:p>
        </w:tc>
        <w:tc>
          <w:tcPr>
            <w:tcW w:w="2061" w:type="dxa"/>
          </w:tcPr>
          <w:p w:rsidR="00963024" w:rsidRDefault="00963024"/>
        </w:tc>
      </w:tr>
      <w:tr w:rsidR="00963024" w:rsidTr="003345E8">
        <w:tc>
          <w:tcPr>
            <w:tcW w:w="2061" w:type="dxa"/>
            <w:tcBorders>
              <w:top w:val="single" w:sz="4" w:space="0" w:color="auto"/>
              <w:bottom w:val="single" w:sz="4" w:space="0" w:color="auto"/>
            </w:tcBorders>
          </w:tcPr>
          <w:p w:rsidR="00963024" w:rsidRDefault="00963024"/>
        </w:tc>
        <w:tc>
          <w:tcPr>
            <w:tcW w:w="3009" w:type="dxa"/>
            <w:vAlign w:val="center"/>
          </w:tcPr>
          <w:p w:rsidR="00963024" w:rsidRDefault="00963024" w:rsidP="003345E8">
            <w:r>
              <w:t>Rendicontazione del contratto</w:t>
            </w:r>
          </w:p>
        </w:tc>
        <w:tc>
          <w:tcPr>
            <w:tcW w:w="1275" w:type="dxa"/>
          </w:tcPr>
          <w:p w:rsidR="00963024" w:rsidRDefault="00963024" w:rsidP="00401423">
            <w:pPr>
              <w:jc w:val="center"/>
            </w:pPr>
          </w:p>
        </w:tc>
        <w:tc>
          <w:tcPr>
            <w:tcW w:w="1276" w:type="dxa"/>
          </w:tcPr>
          <w:p w:rsidR="00963024" w:rsidRDefault="00963024" w:rsidP="00DB4882">
            <w:pPr>
              <w:jc w:val="center"/>
            </w:pPr>
          </w:p>
        </w:tc>
        <w:tc>
          <w:tcPr>
            <w:tcW w:w="1276" w:type="dxa"/>
          </w:tcPr>
          <w:p w:rsidR="00963024" w:rsidRDefault="00963024" w:rsidP="00401423">
            <w:pPr>
              <w:jc w:val="center"/>
            </w:pPr>
            <w:r>
              <w:t>X</w:t>
            </w:r>
          </w:p>
        </w:tc>
        <w:tc>
          <w:tcPr>
            <w:tcW w:w="3469" w:type="dxa"/>
          </w:tcPr>
          <w:p w:rsidR="00963024" w:rsidRDefault="00963024">
            <w:r>
              <w:t>Mancata denuncia di vizi dell’opera e difformità</w:t>
            </w:r>
          </w:p>
        </w:tc>
        <w:tc>
          <w:tcPr>
            <w:tcW w:w="2061" w:type="dxa"/>
          </w:tcPr>
          <w:p w:rsidR="00963024" w:rsidRDefault="00963024"/>
        </w:tc>
      </w:tr>
      <w:tr w:rsidR="00963024" w:rsidTr="000353AE">
        <w:tc>
          <w:tcPr>
            <w:tcW w:w="2061" w:type="dxa"/>
            <w:tcBorders>
              <w:top w:val="single" w:sz="4" w:space="0" w:color="auto"/>
              <w:bottom w:val="single" w:sz="4" w:space="0" w:color="auto"/>
            </w:tcBorders>
          </w:tcPr>
          <w:p w:rsidR="00963024" w:rsidRPr="0096098E" w:rsidRDefault="00963024"/>
        </w:tc>
        <w:tc>
          <w:tcPr>
            <w:tcW w:w="3009" w:type="dxa"/>
          </w:tcPr>
          <w:p w:rsidR="00963024" w:rsidRDefault="00963024"/>
        </w:tc>
        <w:tc>
          <w:tcPr>
            <w:tcW w:w="1275" w:type="dxa"/>
          </w:tcPr>
          <w:p w:rsidR="00963024" w:rsidRDefault="00963024" w:rsidP="00401423">
            <w:pPr>
              <w:jc w:val="center"/>
            </w:pPr>
          </w:p>
        </w:tc>
        <w:tc>
          <w:tcPr>
            <w:tcW w:w="1276" w:type="dxa"/>
          </w:tcPr>
          <w:p w:rsidR="00963024" w:rsidRDefault="00963024" w:rsidP="00DB4882">
            <w:pPr>
              <w:jc w:val="center"/>
            </w:pPr>
          </w:p>
        </w:tc>
        <w:tc>
          <w:tcPr>
            <w:tcW w:w="1276" w:type="dxa"/>
          </w:tcPr>
          <w:p w:rsidR="00963024" w:rsidRDefault="00963024" w:rsidP="00401423">
            <w:pPr>
              <w:jc w:val="center"/>
            </w:pPr>
          </w:p>
        </w:tc>
        <w:tc>
          <w:tcPr>
            <w:tcW w:w="3469" w:type="dxa"/>
          </w:tcPr>
          <w:p w:rsidR="00963024" w:rsidRDefault="00963024"/>
        </w:tc>
        <w:tc>
          <w:tcPr>
            <w:tcW w:w="2061" w:type="dxa"/>
          </w:tcPr>
          <w:p w:rsidR="00963024" w:rsidRDefault="00963024"/>
        </w:tc>
      </w:tr>
      <w:tr w:rsidR="0096098E" w:rsidTr="003345E8">
        <w:tc>
          <w:tcPr>
            <w:tcW w:w="2061" w:type="dxa"/>
            <w:tcBorders>
              <w:top w:val="single" w:sz="4" w:space="0" w:color="auto"/>
              <w:bottom w:val="nil"/>
            </w:tcBorders>
          </w:tcPr>
          <w:p w:rsidR="0096098E" w:rsidRPr="0096098E" w:rsidRDefault="0096098E" w:rsidP="00912816"/>
        </w:tc>
        <w:tc>
          <w:tcPr>
            <w:tcW w:w="3009" w:type="dxa"/>
            <w:vAlign w:val="center"/>
          </w:tcPr>
          <w:p w:rsidR="0096098E" w:rsidRDefault="0096098E" w:rsidP="003345E8">
            <w:r>
              <w:t>Programmazione contratti pubblici</w:t>
            </w:r>
          </w:p>
        </w:tc>
        <w:tc>
          <w:tcPr>
            <w:tcW w:w="1275" w:type="dxa"/>
          </w:tcPr>
          <w:p w:rsidR="0096098E" w:rsidRDefault="0096098E" w:rsidP="00912816">
            <w:pPr>
              <w:jc w:val="center"/>
            </w:pPr>
          </w:p>
        </w:tc>
        <w:tc>
          <w:tcPr>
            <w:tcW w:w="1276" w:type="dxa"/>
          </w:tcPr>
          <w:p w:rsidR="0096098E" w:rsidRDefault="0096098E" w:rsidP="00912816">
            <w:pPr>
              <w:jc w:val="center"/>
            </w:pPr>
          </w:p>
        </w:tc>
        <w:tc>
          <w:tcPr>
            <w:tcW w:w="1276" w:type="dxa"/>
          </w:tcPr>
          <w:p w:rsidR="0096098E" w:rsidRDefault="0096098E" w:rsidP="00912816">
            <w:pPr>
              <w:jc w:val="center"/>
            </w:pPr>
            <w:r>
              <w:t>X</w:t>
            </w:r>
          </w:p>
        </w:tc>
        <w:tc>
          <w:tcPr>
            <w:tcW w:w="3469" w:type="dxa"/>
          </w:tcPr>
          <w:p w:rsidR="0096098E" w:rsidRDefault="0096098E" w:rsidP="00912816">
            <w:r>
              <w:t>Definizione di un fabbisogno non corrispondente a criteri di efficienza, efficacia, economicità.</w:t>
            </w:r>
          </w:p>
          <w:p w:rsidR="0096098E" w:rsidRDefault="0096098E" w:rsidP="00912816">
            <w:r>
              <w:t>Programmazione intempestiva</w:t>
            </w:r>
          </w:p>
        </w:tc>
        <w:tc>
          <w:tcPr>
            <w:tcW w:w="2061" w:type="dxa"/>
          </w:tcPr>
          <w:p w:rsidR="0096098E" w:rsidRDefault="0096098E" w:rsidP="00912816"/>
        </w:tc>
      </w:tr>
      <w:tr w:rsidR="0096098E" w:rsidRPr="0096098E" w:rsidTr="003345E8">
        <w:tc>
          <w:tcPr>
            <w:tcW w:w="2061" w:type="dxa"/>
            <w:tcBorders>
              <w:top w:val="nil"/>
              <w:bottom w:val="nil"/>
            </w:tcBorders>
          </w:tcPr>
          <w:p w:rsidR="0096098E" w:rsidRPr="0096098E" w:rsidRDefault="0096098E" w:rsidP="00912816">
            <w:r w:rsidRPr="0096098E">
              <w:t>S.S. Tecnologie Biomediche</w:t>
            </w:r>
          </w:p>
        </w:tc>
        <w:tc>
          <w:tcPr>
            <w:tcW w:w="3009" w:type="dxa"/>
            <w:vAlign w:val="center"/>
          </w:tcPr>
          <w:p w:rsidR="0096098E" w:rsidRPr="0096098E" w:rsidRDefault="0096098E" w:rsidP="003345E8">
            <w:r w:rsidRPr="0096098E">
              <w:t>Progettazione della gara</w:t>
            </w:r>
          </w:p>
        </w:tc>
        <w:tc>
          <w:tcPr>
            <w:tcW w:w="1275" w:type="dxa"/>
          </w:tcPr>
          <w:p w:rsidR="0096098E" w:rsidRPr="0096098E" w:rsidRDefault="0096098E" w:rsidP="00912816">
            <w:pPr>
              <w:jc w:val="center"/>
            </w:pPr>
          </w:p>
        </w:tc>
        <w:tc>
          <w:tcPr>
            <w:tcW w:w="1276" w:type="dxa"/>
          </w:tcPr>
          <w:p w:rsidR="0096098E" w:rsidRPr="0096098E" w:rsidRDefault="0096098E" w:rsidP="00912816">
            <w:pPr>
              <w:jc w:val="center"/>
            </w:pPr>
          </w:p>
        </w:tc>
        <w:tc>
          <w:tcPr>
            <w:tcW w:w="1276" w:type="dxa"/>
          </w:tcPr>
          <w:p w:rsidR="0096098E" w:rsidRPr="0096098E" w:rsidRDefault="0096098E" w:rsidP="00912816">
            <w:pPr>
              <w:jc w:val="center"/>
            </w:pPr>
            <w:r w:rsidRPr="0096098E">
              <w:t>X</w:t>
            </w:r>
          </w:p>
        </w:tc>
        <w:tc>
          <w:tcPr>
            <w:tcW w:w="3469" w:type="dxa"/>
          </w:tcPr>
          <w:p w:rsidR="0096098E" w:rsidRPr="0096098E" w:rsidRDefault="0096098E" w:rsidP="00912816">
            <w:r w:rsidRPr="0096098E">
              <w:t>Elusione delle regole sugli affidamenti. Utilizzo improprio delle procedure negoziate. Scelta di criteri non adeguati, fissazione di clausole e specifiche tecniche dal contenuto vessatorio</w:t>
            </w:r>
          </w:p>
        </w:tc>
        <w:tc>
          <w:tcPr>
            <w:tcW w:w="2061" w:type="dxa"/>
          </w:tcPr>
          <w:p w:rsidR="0096098E" w:rsidRPr="0096098E" w:rsidRDefault="0096098E"/>
        </w:tc>
      </w:tr>
      <w:tr w:rsidR="0096098E" w:rsidTr="003345E8">
        <w:tc>
          <w:tcPr>
            <w:tcW w:w="2061" w:type="dxa"/>
            <w:tcBorders>
              <w:top w:val="nil"/>
              <w:bottom w:val="single" w:sz="4" w:space="0" w:color="auto"/>
            </w:tcBorders>
          </w:tcPr>
          <w:p w:rsidR="0096098E" w:rsidRPr="0096098E" w:rsidRDefault="0096098E"/>
        </w:tc>
        <w:tc>
          <w:tcPr>
            <w:tcW w:w="3009" w:type="dxa"/>
            <w:vAlign w:val="center"/>
          </w:tcPr>
          <w:p w:rsidR="0096098E" w:rsidRDefault="0096098E" w:rsidP="003345E8">
            <w:r>
              <w:t>Selezione del contraente</w:t>
            </w:r>
          </w:p>
        </w:tc>
        <w:tc>
          <w:tcPr>
            <w:tcW w:w="1275" w:type="dxa"/>
          </w:tcPr>
          <w:p w:rsidR="0096098E" w:rsidRDefault="0096098E" w:rsidP="00912816">
            <w:pPr>
              <w:jc w:val="center"/>
            </w:pPr>
          </w:p>
        </w:tc>
        <w:tc>
          <w:tcPr>
            <w:tcW w:w="1276" w:type="dxa"/>
          </w:tcPr>
          <w:p w:rsidR="0096098E" w:rsidRDefault="0096098E" w:rsidP="00912816">
            <w:pPr>
              <w:jc w:val="center"/>
            </w:pPr>
          </w:p>
        </w:tc>
        <w:tc>
          <w:tcPr>
            <w:tcW w:w="1276" w:type="dxa"/>
          </w:tcPr>
          <w:p w:rsidR="0096098E" w:rsidRDefault="0096098E" w:rsidP="00912816">
            <w:pPr>
              <w:jc w:val="center"/>
            </w:pPr>
            <w:r>
              <w:t>X</w:t>
            </w:r>
          </w:p>
        </w:tc>
        <w:tc>
          <w:tcPr>
            <w:tcW w:w="3469" w:type="dxa"/>
          </w:tcPr>
          <w:p w:rsidR="0096098E" w:rsidRDefault="0096098E" w:rsidP="00912816">
            <w:r>
              <w:t xml:space="preserve">Proroga dei termini immotivata, uso della revoca per fini diversi dall’interesse </w:t>
            </w:r>
            <w:proofErr w:type="gramStart"/>
            <w:r>
              <w:t>pubblico ,rischio</w:t>
            </w:r>
            <w:proofErr w:type="gramEnd"/>
            <w:r>
              <w:t xml:space="preserve"> di alterazione o sottrazione della documentazione, nomina di commissari inadeguati, ammissione di concorrenti privi di requisiti di partecipazione</w:t>
            </w:r>
          </w:p>
        </w:tc>
        <w:tc>
          <w:tcPr>
            <w:tcW w:w="2061" w:type="dxa"/>
          </w:tcPr>
          <w:p w:rsidR="0096098E" w:rsidRDefault="0096098E"/>
        </w:tc>
      </w:tr>
      <w:tr w:rsidR="0096098E" w:rsidTr="003345E8">
        <w:tc>
          <w:tcPr>
            <w:tcW w:w="2061" w:type="dxa"/>
            <w:tcBorders>
              <w:top w:val="single" w:sz="4" w:space="0" w:color="auto"/>
              <w:bottom w:val="single" w:sz="4" w:space="0" w:color="auto"/>
            </w:tcBorders>
          </w:tcPr>
          <w:p w:rsidR="0096098E" w:rsidRDefault="0096098E"/>
        </w:tc>
        <w:tc>
          <w:tcPr>
            <w:tcW w:w="3009" w:type="dxa"/>
            <w:vAlign w:val="center"/>
          </w:tcPr>
          <w:p w:rsidR="0096098E" w:rsidRDefault="0096098E" w:rsidP="003345E8">
            <w:r>
              <w:t>Verifica dell’aggiudicazione e stipula del contratto</w:t>
            </w:r>
          </w:p>
        </w:tc>
        <w:tc>
          <w:tcPr>
            <w:tcW w:w="1275" w:type="dxa"/>
          </w:tcPr>
          <w:p w:rsidR="0096098E" w:rsidRDefault="0096098E" w:rsidP="00912816">
            <w:pPr>
              <w:jc w:val="center"/>
            </w:pPr>
          </w:p>
        </w:tc>
        <w:tc>
          <w:tcPr>
            <w:tcW w:w="1276" w:type="dxa"/>
          </w:tcPr>
          <w:p w:rsidR="0096098E" w:rsidRDefault="0096098E" w:rsidP="00912816">
            <w:pPr>
              <w:jc w:val="center"/>
            </w:pPr>
          </w:p>
        </w:tc>
        <w:tc>
          <w:tcPr>
            <w:tcW w:w="1276" w:type="dxa"/>
          </w:tcPr>
          <w:p w:rsidR="0096098E" w:rsidRDefault="0096098E" w:rsidP="00912816">
            <w:pPr>
              <w:jc w:val="center"/>
            </w:pPr>
            <w:r>
              <w:t>X</w:t>
            </w:r>
          </w:p>
        </w:tc>
        <w:tc>
          <w:tcPr>
            <w:tcW w:w="3469" w:type="dxa"/>
          </w:tcPr>
          <w:p w:rsidR="0096098E" w:rsidRDefault="0096098E" w:rsidP="00912816">
            <w:r>
              <w:t>Omissione o alterazione dei controlli e delle verifiche, violazione delle regole a tutela della trasparenza, formalizzazione ritardata</w:t>
            </w:r>
            <w:r w:rsidR="006E7748">
              <w:t>.</w:t>
            </w:r>
          </w:p>
          <w:p w:rsidR="006E7748" w:rsidRDefault="006E7748" w:rsidP="00912816">
            <w:r>
              <w:t>Stipula ritardata onde indurre l’aggiudicatario a recedere dal vincolo</w:t>
            </w:r>
          </w:p>
        </w:tc>
        <w:tc>
          <w:tcPr>
            <w:tcW w:w="2061" w:type="dxa"/>
          </w:tcPr>
          <w:p w:rsidR="0096098E" w:rsidRDefault="0096098E"/>
        </w:tc>
      </w:tr>
      <w:tr w:rsidR="0096098E" w:rsidTr="003345E8">
        <w:tc>
          <w:tcPr>
            <w:tcW w:w="2061" w:type="dxa"/>
            <w:tcBorders>
              <w:top w:val="single" w:sz="4" w:space="0" w:color="auto"/>
              <w:bottom w:val="single" w:sz="4" w:space="0" w:color="auto"/>
            </w:tcBorders>
          </w:tcPr>
          <w:p w:rsidR="0096098E" w:rsidRDefault="0096098E"/>
        </w:tc>
        <w:tc>
          <w:tcPr>
            <w:tcW w:w="3009" w:type="dxa"/>
            <w:vAlign w:val="center"/>
          </w:tcPr>
          <w:p w:rsidR="0096098E" w:rsidRDefault="0096098E" w:rsidP="003345E8">
            <w:r>
              <w:t>Esecuzione del contratto</w:t>
            </w:r>
          </w:p>
        </w:tc>
        <w:tc>
          <w:tcPr>
            <w:tcW w:w="1275" w:type="dxa"/>
          </w:tcPr>
          <w:p w:rsidR="0096098E" w:rsidRDefault="0096098E" w:rsidP="00912816">
            <w:pPr>
              <w:jc w:val="center"/>
            </w:pPr>
          </w:p>
        </w:tc>
        <w:tc>
          <w:tcPr>
            <w:tcW w:w="1276" w:type="dxa"/>
          </w:tcPr>
          <w:p w:rsidR="0096098E" w:rsidRDefault="0096098E" w:rsidP="00912816">
            <w:pPr>
              <w:jc w:val="center"/>
            </w:pPr>
          </w:p>
        </w:tc>
        <w:tc>
          <w:tcPr>
            <w:tcW w:w="1276" w:type="dxa"/>
          </w:tcPr>
          <w:p w:rsidR="0096098E" w:rsidRDefault="0096098E" w:rsidP="00912816">
            <w:pPr>
              <w:jc w:val="center"/>
            </w:pPr>
            <w:r>
              <w:t>X</w:t>
            </w:r>
          </w:p>
        </w:tc>
        <w:tc>
          <w:tcPr>
            <w:tcW w:w="3469" w:type="dxa"/>
          </w:tcPr>
          <w:p w:rsidR="0096098E" w:rsidRDefault="0096098E" w:rsidP="00912816">
            <w:r>
              <w:t xml:space="preserve">Proroga dei termini per prolungare la durata del contratto, mancata applicazione di multe e penali in caso di ritardi, mancata rilevazione </w:t>
            </w:r>
            <w:r>
              <w:lastRenderedPageBreak/>
              <w:t>di non conformità, registrazione in contabilità di materiali, manufatti, messa in opera, non corrispondenti all’effettiva situazione delle opere</w:t>
            </w:r>
          </w:p>
        </w:tc>
        <w:tc>
          <w:tcPr>
            <w:tcW w:w="2061" w:type="dxa"/>
          </w:tcPr>
          <w:p w:rsidR="0096098E" w:rsidRDefault="0096098E"/>
        </w:tc>
      </w:tr>
      <w:tr w:rsidR="0096098E" w:rsidTr="003345E8">
        <w:tc>
          <w:tcPr>
            <w:tcW w:w="2061" w:type="dxa"/>
            <w:tcBorders>
              <w:top w:val="single" w:sz="4" w:space="0" w:color="auto"/>
              <w:bottom w:val="single" w:sz="4" w:space="0" w:color="auto"/>
            </w:tcBorders>
          </w:tcPr>
          <w:p w:rsidR="0096098E" w:rsidRDefault="0096098E"/>
        </w:tc>
        <w:tc>
          <w:tcPr>
            <w:tcW w:w="3009" w:type="dxa"/>
            <w:vAlign w:val="center"/>
          </w:tcPr>
          <w:p w:rsidR="0096098E" w:rsidRDefault="0096098E" w:rsidP="003345E8">
            <w:r>
              <w:t>Rendicontazione del contratto</w:t>
            </w:r>
          </w:p>
        </w:tc>
        <w:tc>
          <w:tcPr>
            <w:tcW w:w="1275" w:type="dxa"/>
          </w:tcPr>
          <w:p w:rsidR="0096098E" w:rsidRDefault="0096098E" w:rsidP="00912816">
            <w:pPr>
              <w:jc w:val="center"/>
            </w:pPr>
          </w:p>
        </w:tc>
        <w:tc>
          <w:tcPr>
            <w:tcW w:w="1276" w:type="dxa"/>
          </w:tcPr>
          <w:p w:rsidR="0096098E" w:rsidRDefault="0096098E" w:rsidP="00912816">
            <w:pPr>
              <w:jc w:val="center"/>
            </w:pPr>
          </w:p>
        </w:tc>
        <w:tc>
          <w:tcPr>
            <w:tcW w:w="1276" w:type="dxa"/>
          </w:tcPr>
          <w:p w:rsidR="0096098E" w:rsidRDefault="0096098E" w:rsidP="00912816">
            <w:pPr>
              <w:jc w:val="center"/>
            </w:pPr>
            <w:r>
              <w:t>X</w:t>
            </w:r>
          </w:p>
        </w:tc>
        <w:tc>
          <w:tcPr>
            <w:tcW w:w="3469" w:type="dxa"/>
          </w:tcPr>
          <w:p w:rsidR="0096098E" w:rsidRDefault="0096098E" w:rsidP="00912816">
            <w:r>
              <w:t>Mancata denuncia di vizi dell’opera e difformità</w:t>
            </w:r>
          </w:p>
        </w:tc>
        <w:tc>
          <w:tcPr>
            <w:tcW w:w="2061" w:type="dxa"/>
          </w:tcPr>
          <w:p w:rsidR="0096098E" w:rsidRDefault="0096098E"/>
        </w:tc>
      </w:tr>
      <w:tr w:rsidR="0096098E" w:rsidTr="003345E8">
        <w:tc>
          <w:tcPr>
            <w:tcW w:w="2061" w:type="dxa"/>
            <w:tcBorders>
              <w:top w:val="single" w:sz="4" w:space="0" w:color="auto"/>
              <w:bottom w:val="single" w:sz="4" w:space="0" w:color="auto"/>
            </w:tcBorders>
          </w:tcPr>
          <w:p w:rsidR="0096098E" w:rsidRDefault="0096098E"/>
        </w:tc>
        <w:tc>
          <w:tcPr>
            <w:tcW w:w="3009" w:type="dxa"/>
            <w:vAlign w:val="center"/>
          </w:tcPr>
          <w:p w:rsidR="0096098E" w:rsidRDefault="0096098E" w:rsidP="003345E8"/>
        </w:tc>
        <w:tc>
          <w:tcPr>
            <w:tcW w:w="1275" w:type="dxa"/>
          </w:tcPr>
          <w:p w:rsidR="0096098E" w:rsidRDefault="0096098E" w:rsidP="00401423">
            <w:pPr>
              <w:jc w:val="center"/>
            </w:pPr>
          </w:p>
        </w:tc>
        <w:tc>
          <w:tcPr>
            <w:tcW w:w="1276" w:type="dxa"/>
          </w:tcPr>
          <w:p w:rsidR="0096098E" w:rsidRDefault="0096098E" w:rsidP="00DB4882">
            <w:pPr>
              <w:jc w:val="center"/>
            </w:pPr>
          </w:p>
        </w:tc>
        <w:tc>
          <w:tcPr>
            <w:tcW w:w="1276" w:type="dxa"/>
          </w:tcPr>
          <w:p w:rsidR="0096098E" w:rsidRDefault="0096098E" w:rsidP="00401423">
            <w:pPr>
              <w:jc w:val="center"/>
            </w:pPr>
          </w:p>
        </w:tc>
        <w:tc>
          <w:tcPr>
            <w:tcW w:w="3469" w:type="dxa"/>
          </w:tcPr>
          <w:p w:rsidR="0096098E" w:rsidRDefault="0096098E"/>
        </w:tc>
        <w:tc>
          <w:tcPr>
            <w:tcW w:w="2061" w:type="dxa"/>
          </w:tcPr>
          <w:p w:rsidR="0096098E" w:rsidRDefault="0096098E"/>
        </w:tc>
      </w:tr>
      <w:tr w:rsidR="0096098E" w:rsidTr="000353AE">
        <w:tc>
          <w:tcPr>
            <w:tcW w:w="2061" w:type="dxa"/>
            <w:tcBorders>
              <w:top w:val="single" w:sz="4" w:space="0" w:color="auto"/>
              <w:bottom w:val="nil"/>
            </w:tcBorders>
          </w:tcPr>
          <w:p w:rsidR="0096098E" w:rsidRDefault="0096098E"/>
        </w:tc>
        <w:tc>
          <w:tcPr>
            <w:tcW w:w="3009" w:type="dxa"/>
          </w:tcPr>
          <w:p w:rsidR="0096098E" w:rsidRDefault="0096098E">
            <w:r>
              <w:t>Conferimento incarichi professionali</w:t>
            </w:r>
          </w:p>
        </w:tc>
        <w:tc>
          <w:tcPr>
            <w:tcW w:w="1275" w:type="dxa"/>
          </w:tcPr>
          <w:p w:rsidR="0096098E" w:rsidRDefault="0096098E" w:rsidP="00401423">
            <w:pPr>
              <w:jc w:val="center"/>
            </w:pPr>
          </w:p>
        </w:tc>
        <w:tc>
          <w:tcPr>
            <w:tcW w:w="1276" w:type="dxa"/>
          </w:tcPr>
          <w:p w:rsidR="0096098E" w:rsidRDefault="0096098E" w:rsidP="00DB4882">
            <w:pPr>
              <w:jc w:val="center"/>
            </w:pPr>
            <w:r>
              <w:t>X</w:t>
            </w:r>
          </w:p>
        </w:tc>
        <w:tc>
          <w:tcPr>
            <w:tcW w:w="1276" w:type="dxa"/>
          </w:tcPr>
          <w:p w:rsidR="0096098E" w:rsidRDefault="0096098E" w:rsidP="00401423">
            <w:pPr>
              <w:jc w:val="center"/>
            </w:pPr>
          </w:p>
        </w:tc>
        <w:tc>
          <w:tcPr>
            <w:tcW w:w="3469" w:type="dxa"/>
          </w:tcPr>
          <w:p w:rsidR="0096098E" w:rsidRDefault="0096098E">
            <w:r>
              <w:t>Inosservanza delle regole procedurali</w:t>
            </w:r>
          </w:p>
        </w:tc>
        <w:tc>
          <w:tcPr>
            <w:tcW w:w="2061" w:type="dxa"/>
          </w:tcPr>
          <w:p w:rsidR="0096098E" w:rsidRDefault="0096098E"/>
        </w:tc>
      </w:tr>
      <w:tr w:rsidR="0096098E" w:rsidTr="001C11B6">
        <w:tc>
          <w:tcPr>
            <w:tcW w:w="2061" w:type="dxa"/>
            <w:tcBorders>
              <w:top w:val="nil"/>
              <w:bottom w:val="nil"/>
            </w:tcBorders>
            <w:vAlign w:val="center"/>
          </w:tcPr>
          <w:p w:rsidR="0096098E" w:rsidRDefault="0096098E" w:rsidP="001C11B6">
            <w:r>
              <w:t>S.C. Gestione Tecnica ed Economale</w:t>
            </w:r>
          </w:p>
        </w:tc>
        <w:tc>
          <w:tcPr>
            <w:tcW w:w="3009" w:type="dxa"/>
            <w:vAlign w:val="center"/>
          </w:tcPr>
          <w:p w:rsidR="0096098E" w:rsidRDefault="0096098E" w:rsidP="003345E8">
            <w:r>
              <w:t>Manutenzione e ristrutturazione di strutture sanitarie</w:t>
            </w:r>
          </w:p>
        </w:tc>
        <w:tc>
          <w:tcPr>
            <w:tcW w:w="1275" w:type="dxa"/>
          </w:tcPr>
          <w:p w:rsidR="0096098E" w:rsidRDefault="0096098E" w:rsidP="00401423">
            <w:pPr>
              <w:jc w:val="center"/>
            </w:pPr>
            <w:r>
              <w:t>X</w:t>
            </w:r>
          </w:p>
        </w:tc>
        <w:tc>
          <w:tcPr>
            <w:tcW w:w="1276" w:type="dxa"/>
          </w:tcPr>
          <w:p w:rsidR="0096098E" w:rsidRDefault="0096098E" w:rsidP="00DB4882">
            <w:pPr>
              <w:jc w:val="center"/>
            </w:pPr>
          </w:p>
        </w:tc>
        <w:tc>
          <w:tcPr>
            <w:tcW w:w="1276" w:type="dxa"/>
          </w:tcPr>
          <w:p w:rsidR="0096098E" w:rsidRDefault="0096098E" w:rsidP="00401423">
            <w:pPr>
              <w:jc w:val="center"/>
            </w:pPr>
          </w:p>
        </w:tc>
        <w:tc>
          <w:tcPr>
            <w:tcW w:w="3469" w:type="dxa"/>
          </w:tcPr>
          <w:p w:rsidR="0096098E" w:rsidRDefault="0096098E"/>
        </w:tc>
        <w:tc>
          <w:tcPr>
            <w:tcW w:w="2061" w:type="dxa"/>
          </w:tcPr>
          <w:p w:rsidR="0096098E" w:rsidRDefault="0096098E">
            <w:r>
              <w:t>Procedure oggettive, non soggette a rischio corruttivo in quanto depositate in piattaforme informatiche</w:t>
            </w:r>
          </w:p>
        </w:tc>
      </w:tr>
      <w:tr w:rsidR="0096098E" w:rsidTr="001C11B6">
        <w:trPr>
          <w:trHeight w:val="1439"/>
        </w:trPr>
        <w:tc>
          <w:tcPr>
            <w:tcW w:w="2061" w:type="dxa"/>
            <w:tcBorders>
              <w:top w:val="nil"/>
              <w:bottom w:val="single" w:sz="4" w:space="0" w:color="auto"/>
            </w:tcBorders>
          </w:tcPr>
          <w:p w:rsidR="0096098E" w:rsidRDefault="0096098E"/>
        </w:tc>
        <w:tc>
          <w:tcPr>
            <w:tcW w:w="3009" w:type="dxa"/>
            <w:vAlign w:val="center"/>
          </w:tcPr>
          <w:p w:rsidR="0096098E" w:rsidRDefault="0096098E" w:rsidP="003345E8">
            <w:r>
              <w:t>Inventario beni mobili</w:t>
            </w:r>
          </w:p>
        </w:tc>
        <w:tc>
          <w:tcPr>
            <w:tcW w:w="1275" w:type="dxa"/>
          </w:tcPr>
          <w:p w:rsidR="0096098E" w:rsidRDefault="0096098E" w:rsidP="00401423">
            <w:pPr>
              <w:jc w:val="center"/>
            </w:pPr>
            <w:r>
              <w:t>X</w:t>
            </w:r>
          </w:p>
        </w:tc>
        <w:tc>
          <w:tcPr>
            <w:tcW w:w="1276" w:type="dxa"/>
          </w:tcPr>
          <w:p w:rsidR="0096098E" w:rsidRDefault="0096098E" w:rsidP="00DB4882">
            <w:pPr>
              <w:jc w:val="center"/>
            </w:pPr>
          </w:p>
        </w:tc>
        <w:tc>
          <w:tcPr>
            <w:tcW w:w="1276" w:type="dxa"/>
          </w:tcPr>
          <w:p w:rsidR="0096098E" w:rsidRDefault="0096098E" w:rsidP="00401423">
            <w:pPr>
              <w:jc w:val="center"/>
            </w:pPr>
          </w:p>
        </w:tc>
        <w:tc>
          <w:tcPr>
            <w:tcW w:w="3469" w:type="dxa"/>
            <w:vAlign w:val="center"/>
          </w:tcPr>
          <w:p w:rsidR="0096098E" w:rsidRDefault="0096098E" w:rsidP="001C11B6">
            <w:pPr>
              <w:rPr>
                <w:color w:val="000000"/>
              </w:rPr>
            </w:pPr>
            <w:r w:rsidRPr="00FA0757">
              <w:rPr>
                <w:color w:val="000000"/>
              </w:rPr>
              <w:t>Gestione dell'inventario in maniera non trasparente e verificabile</w:t>
            </w:r>
            <w:r>
              <w:rPr>
                <w:color w:val="000000"/>
              </w:rPr>
              <w:t>.</w:t>
            </w:r>
          </w:p>
          <w:p w:rsidR="0096098E" w:rsidRPr="00FA0757" w:rsidRDefault="0096098E" w:rsidP="001C11B6">
            <w:r w:rsidRPr="00FA0757">
              <w:t>Danneggiamento/perdita del bene a causa della scarsa attenzione dei relativi consegnatari</w:t>
            </w:r>
          </w:p>
        </w:tc>
        <w:tc>
          <w:tcPr>
            <w:tcW w:w="2061" w:type="dxa"/>
            <w:vAlign w:val="center"/>
          </w:tcPr>
          <w:p w:rsidR="0096098E" w:rsidRDefault="0096098E" w:rsidP="001C11B6">
            <w:r>
              <w:rPr>
                <w:rFonts w:cs="Times New Roman"/>
              </w:rPr>
              <w:t>Ipotesi di rischio conseguente alla mancata informazione</w:t>
            </w:r>
          </w:p>
        </w:tc>
      </w:tr>
      <w:tr w:rsidR="0096098E" w:rsidTr="001C11B6">
        <w:tc>
          <w:tcPr>
            <w:tcW w:w="2061" w:type="dxa"/>
            <w:tcBorders>
              <w:top w:val="single" w:sz="4" w:space="0" w:color="auto"/>
              <w:bottom w:val="nil"/>
            </w:tcBorders>
          </w:tcPr>
          <w:p w:rsidR="0096098E" w:rsidRDefault="0096098E"/>
        </w:tc>
        <w:tc>
          <w:tcPr>
            <w:tcW w:w="3009" w:type="dxa"/>
            <w:vAlign w:val="center"/>
          </w:tcPr>
          <w:p w:rsidR="0096098E" w:rsidRDefault="0096098E" w:rsidP="001C11B6">
            <w:r>
              <w:t>Bilancio</w:t>
            </w:r>
          </w:p>
        </w:tc>
        <w:tc>
          <w:tcPr>
            <w:tcW w:w="1275" w:type="dxa"/>
            <w:vAlign w:val="center"/>
          </w:tcPr>
          <w:p w:rsidR="0096098E" w:rsidRDefault="0096098E" w:rsidP="001C11B6">
            <w:r>
              <w:t>X</w:t>
            </w:r>
          </w:p>
        </w:tc>
        <w:tc>
          <w:tcPr>
            <w:tcW w:w="1276" w:type="dxa"/>
            <w:vAlign w:val="center"/>
          </w:tcPr>
          <w:p w:rsidR="0096098E" w:rsidRDefault="0096098E" w:rsidP="001C11B6"/>
        </w:tc>
        <w:tc>
          <w:tcPr>
            <w:tcW w:w="1276" w:type="dxa"/>
            <w:vAlign w:val="center"/>
          </w:tcPr>
          <w:p w:rsidR="0096098E" w:rsidRDefault="0096098E" w:rsidP="001C11B6"/>
        </w:tc>
        <w:tc>
          <w:tcPr>
            <w:tcW w:w="3469" w:type="dxa"/>
            <w:vAlign w:val="center"/>
          </w:tcPr>
          <w:p w:rsidR="0096098E" w:rsidRDefault="0096098E" w:rsidP="001C11B6">
            <w:r>
              <w:t>Violazione delle norme in materia di redazione degli atti di bilancio, mancato controllo della funzione di tesoreria</w:t>
            </w:r>
          </w:p>
        </w:tc>
        <w:tc>
          <w:tcPr>
            <w:tcW w:w="2061" w:type="dxa"/>
            <w:vAlign w:val="center"/>
          </w:tcPr>
          <w:p w:rsidR="0096098E" w:rsidRDefault="0096098E" w:rsidP="001C11B6">
            <w:r>
              <w:t>I controlli sul Bilancio sono effettuati da Collegio Sindacale, Regione Piemonte, Corte dei Conti</w:t>
            </w:r>
          </w:p>
        </w:tc>
      </w:tr>
      <w:tr w:rsidR="0096098E" w:rsidTr="001C11B6">
        <w:tc>
          <w:tcPr>
            <w:tcW w:w="2061" w:type="dxa"/>
            <w:tcBorders>
              <w:top w:val="nil"/>
              <w:bottom w:val="nil"/>
            </w:tcBorders>
            <w:vAlign w:val="center"/>
          </w:tcPr>
          <w:p w:rsidR="0096098E" w:rsidRDefault="0096098E" w:rsidP="001C11B6">
            <w:r>
              <w:t>S.C. Gestione Economico Finanziaria</w:t>
            </w:r>
          </w:p>
        </w:tc>
        <w:tc>
          <w:tcPr>
            <w:tcW w:w="3009" w:type="dxa"/>
            <w:vAlign w:val="center"/>
          </w:tcPr>
          <w:p w:rsidR="0096098E" w:rsidRDefault="0096098E" w:rsidP="001C11B6">
            <w:r>
              <w:t>Ciclo attivo</w:t>
            </w:r>
          </w:p>
        </w:tc>
        <w:tc>
          <w:tcPr>
            <w:tcW w:w="1275" w:type="dxa"/>
            <w:vAlign w:val="center"/>
          </w:tcPr>
          <w:p w:rsidR="0096098E" w:rsidRDefault="0096098E" w:rsidP="001C11B6">
            <w:r>
              <w:t>X</w:t>
            </w:r>
          </w:p>
        </w:tc>
        <w:tc>
          <w:tcPr>
            <w:tcW w:w="1276" w:type="dxa"/>
            <w:vAlign w:val="center"/>
          </w:tcPr>
          <w:p w:rsidR="0096098E" w:rsidRDefault="0096098E" w:rsidP="001C11B6"/>
        </w:tc>
        <w:tc>
          <w:tcPr>
            <w:tcW w:w="1276" w:type="dxa"/>
            <w:vAlign w:val="center"/>
          </w:tcPr>
          <w:p w:rsidR="0096098E" w:rsidRDefault="0096098E" w:rsidP="001C11B6"/>
        </w:tc>
        <w:tc>
          <w:tcPr>
            <w:tcW w:w="3469" w:type="dxa"/>
            <w:vAlign w:val="center"/>
          </w:tcPr>
          <w:p w:rsidR="0096098E" w:rsidRDefault="0096098E" w:rsidP="001C11B6">
            <w:r>
              <w:t>Mancanza di controlli e solleciti di pagamenti</w:t>
            </w:r>
          </w:p>
        </w:tc>
        <w:tc>
          <w:tcPr>
            <w:tcW w:w="2061" w:type="dxa"/>
            <w:vAlign w:val="center"/>
          </w:tcPr>
          <w:p w:rsidR="0096098E" w:rsidRDefault="0096098E" w:rsidP="001C11B6">
            <w:r>
              <w:t>I controlli vengono effettuati regolarmente</w:t>
            </w:r>
          </w:p>
        </w:tc>
      </w:tr>
      <w:tr w:rsidR="0096098E" w:rsidTr="001C11B6">
        <w:tc>
          <w:tcPr>
            <w:tcW w:w="2061" w:type="dxa"/>
            <w:tcBorders>
              <w:top w:val="nil"/>
              <w:bottom w:val="single" w:sz="4" w:space="0" w:color="auto"/>
            </w:tcBorders>
            <w:vAlign w:val="center"/>
          </w:tcPr>
          <w:p w:rsidR="0096098E" w:rsidRDefault="0096098E" w:rsidP="001C11B6"/>
        </w:tc>
        <w:tc>
          <w:tcPr>
            <w:tcW w:w="3009" w:type="dxa"/>
            <w:vAlign w:val="center"/>
          </w:tcPr>
          <w:p w:rsidR="0096098E" w:rsidRDefault="0096098E" w:rsidP="001C11B6">
            <w:r>
              <w:t>Ciclo passivo</w:t>
            </w:r>
          </w:p>
        </w:tc>
        <w:tc>
          <w:tcPr>
            <w:tcW w:w="1275" w:type="dxa"/>
            <w:vAlign w:val="center"/>
          </w:tcPr>
          <w:p w:rsidR="0096098E" w:rsidRDefault="0096098E" w:rsidP="001C11B6">
            <w:r>
              <w:t>X</w:t>
            </w:r>
          </w:p>
        </w:tc>
        <w:tc>
          <w:tcPr>
            <w:tcW w:w="1276" w:type="dxa"/>
            <w:vAlign w:val="center"/>
          </w:tcPr>
          <w:p w:rsidR="0096098E" w:rsidRDefault="0096098E" w:rsidP="001C11B6"/>
        </w:tc>
        <w:tc>
          <w:tcPr>
            <w:tcW w:w="1276" w:type="dxa"/>
            <w:vAlign w:val="center"/>
          </w:tcPr>
          <w:p w:rsidR="0096098E" w:rsidRDefault="0096098E" w:rsidP="001C11B6"/>
        </w:tc>
        <w:tc>
          <w:tcPr>
            <w:tcW w:w="3469" w:type="dxa"/>
            <w:vAlign w:val="center"/>
          </w:tcPr>
          <w:p w:rsidR="0096098E" w:rsidRDefault="0096098E" w:rsidP="001C11B6">
            <w:r>
              <w:t>Ritardare/anticipare l’erogazione di compensi dovuti rispetto ai tempi contrattualmente previsti</w:t>
            </w:r>
          </w:p>
        </w:tc>
        <w:tc>
          <w:tcPr>
            <w:tcW w:w="2061" w:type="dxa"/>
            <w:vAlign w:val="center"/>
          </w:tcPr>
          <w:p w:rsidR="0096098E" w:rsidRDefault="0096098E" w:rsidP="001C11B6">
            <w:r>
              <w:t>Verifica della situazione pagamenti effettuati</w:t>
            </w:r>
          </w:p>
        </w:tc>
      </w:tr>
      <w:tr w:rsidR="0096098E" w:rsidTr="001C11B6">
        <w:trPr>
          <w:trHeight w:val="3108"/>
        </w:trPr>
        <w:tc>
          <w:tcPr>
            <w:tcW w:w="20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098E" w:rsidRDefault="0096098E" w:rsidP="001C11B6">
            <w:r>
              <w:lastRenderedPageBreak/>
              <w:t>S.C. Sistemi Informativi</w:t>
            </w:r>
          </w:p>
        </w:tc>
        <w:tc>
          <w:tcPr>
            <w:tcW w:w="3009" w:type="dxa"/>
            <w:vAlign w:val="center"/>
          </w:tcPr>
          <w:p w:rsidR="0096098E" w:rsidRDefault="0096098E" w:rsidP="001C11B6">
            <w:r>
              <w:t>Affidamento lavori servizi e forniture: acquisizione di tecnologie informatiche</w:t>
            </w:r>
          </w:p>
        </w:tc>
        <w:tc>
          <w:tcPr>
            <w:tcW w:w="1275" w:type="dxa"/>
            <w:vAlign w:val="center"/>
          </w:tcPr>
          <w:p w:rsidR="0096098E" w:rsidRDefault="0096098E" w:rsidP="001C11B6"/>
        </w:tc>
        <w:tc>
          <w:tcPr>
            <w:tcW w:w="1276" w:type="dxa"/>
            <w:vAlign w:val="center"/>
          </w:tcPr>
          <w:p w:rsidR="0096098E" w:rsidRDefault="0096098E" w:rsidP="001C11B6">
            <w:pPr>
              <w:jc w:val="center"/>
            </w:pPr>
            <w:r>
              <w:t>X</w:t>
            </w:r>
          </w:p>
        </w:tc>
        <w:tc>
          <w:tcPr>
            <w:tcW w:w="1276" w:type="dxa"/>
            <w:vAlign w:val="center"/>
          </w:tcPr>
          <w:p w:rsidR="0096098E" w:rsidRDefault="0096098E" w:rsidP="001C11B6"/>
        </w:tc>
        <w:tc>
          <w:tcPr>
            <w:tcW w:w="3469" w:type="dxa"/>
            <w:vAlign w:val="center"/>
          </w:tcPr>
          <w:p w:rsidR="0096098E" w:rsidRDefault="0096098E" w:rsidP="001C11B6">
            <w:r>
              <w:t>Tendenza a dare continuità a fornitori fiduciari o con parti di impianto già attivi in azienda per non dover gestire sistemi difformi con costi di integrazione</w:t>
            </w:r>
          </w:p>
          <w:p w:rsidR="0096098E" w:rsidRDefault="0096098E" w:rsidP="001C11B6"/>
        </w:tc>
        <w:tc>
          <w:tcPr>
            <w:tcW w:w="2061" w:type="dxa"/>
            <w:vAlign w:val="center"/>
          </w:tcPr>
          <w:p w:rsidR="000C3F52" w:rsidRDefault="0096098E" w:rsidP="001C11B6">
            <w:r>
              <w:t>Disciplinari predisposti con il supporto di personale tecnico informatico con inclusione di requisiti standard previsti dalla normativa per l’informatica nella P.A.</w:t>
            </w:r>
          </w:p>
        </w:tc>
      </w:tr>
      <w:tr w:rsidR="0096098E" w:rsidTr="001C11B6">
        <w:tc>
          <w:tcPr>
            <w:tcW w:w="2061" w:type="dxa"/>
            <w:tcBorders>
              <w:top w:val="single" w:sz="4" w:space="0" w:color="auto"/>
              <w:bottom w:val="nil"/>
            </w:tcBorders>
          </w:tcPr>
          <w:p w:rsidR="0096098E" w:rsidRDefault="0096098E"/>
        </w:tc>
        <w:tc>
          <w:tcPr>
            <w:tcW w:w="3009" w:type="dxa"/>
            <w:vAlign w:val="center"/>
          </w:tcPr>
          <w:p w:rsidR="0096098E" w:rsidRDefault="0096098E" w:rsidP="001C11B6">
            <w:r>
              <w:t>Programmazione degli acquisti</w:t>
            </w:r>
          </w:p>
        </w:tc>
        <w:tc>
          <w:tcPr>
            <w:tcW w:w="1275" w:type="dxa"/>
            <w:vAlign w:val="center"/>
          </w:tcPr>
          <w:p w:rsidR="0096098E" w:rsidRDefault="0096098E" w:rsidP="001C11B6">
            <w:pPr>
              <w:jc w:val="center"/>
            </w:pPr>
            <w:r>
              <w:t>X</w:t>
            </w:r>
          </w:p>
        </w:tc>
        <w:tc>
          <w:tcPr>
            <w:tcW w:w="1276" w:type="dxa"/>
            <w:vAlign w:val="center"/>
          </w:tcPr>
          <w:p w:rsidR="0096098E" w:rsidRDefault="0096098E" w:rsidP="001C11B6"/>
        </w:tc>
        <w:tc>
          <w:tcPr>
            <w:tcW w:w="1276" w:type="dxa"/>
            <w:vAlign w:val="center"/>
          </w:tcPr>
          <w:p w:rsidR="0096098E" w:rsidRDefault="0096098E" w:rsidP="001C11B6"/>
        </w:tc>
        <w:tc>
          <w:tcPr>
            <w:tcW w:w="3469" w:type="dxa"/>
            <w:vAlign w:val="center"/>
          </w:tcPr>
          <w:p w:rsidR="0096098E" w:rsidRDefault="0096098E" w:rsidP="001C11B6">
            <w:r>
              <w:t>Definizione di un fabbisogno non corrispondente a criteri di efficienza, efficacia, economicità.</w:t>
            </w:r>
          </w:p>
          <w:p w:rsidR="0096098E" w:rsidRDefault="0096098E" w:rsidP="001C11B6">
            <w:r>
              <w:t>Approvazione intempestiva.</w:t>
            </w:r>
          </w:p>
          <w:p w:rsidR="0096098E" w:rsidRDefault="0096098E" w:rsidP="001C11B6">
            <w:r>
              <w:t>Acquisto autonomo di beni e servizi già disponibili in convenzione, accordi quadro e mercato elettronico</w:t>
            </w:r>
          </w:p>
        </w:tc>
        <w:tc>
          <w:tcPr>
            <w:tcW w:w="2061" w:type="dxa"/>
            <w:vAlign w:val="center"/>
          </w:tcPr>
          <w:p w:rsidR="0096098E" w:rsidRDefault="0096098E" w:rsidP="001C11B6">
            <w:r>
              <w:t>L’elevato controllo consente di attribuire un rischio basso</w:t>
            </w:r>
          </w:p>
        </w:tc>
      </w:tr>
      <w:tr w:rsidR="0096098E" w:rsidTr="001C11B6">
        <w:trPr>
          <w:trHeight w:val="659"/>
        </w:trPr>
        <w:tc>
          <w:tcPr>
            <w:tcW w:w="2061" w:type="dxa"/>
            <w:tcBorders>
              <w:top w:val="nil"/>
              <w:bottom w:val="nil"/>
            </w:tcBorders>
          </w:tcPr>
          <w:p w:rsidR="0096098E" w:rsidRDefault="0096098E"/>
        </w:tc>
        <w:tc>
          <w:tcPr>
            <w:tcW w:w="3009" w:type="dxa"/>
            <w:vAlign w:val="center"/>
          </w:tcPr>
          <w:p w:rsidR="0096098E" w:rsidRDefault="0096098E" w:rsidP="001C11B6">
            <w:r>
              <w:t>Verifica dell’aggiudicazione e scelta del contratto</w:t>
            </w:r>
          </w:p>
        </w:tc>
        <w:tc>
          <w:tcPr>
            <w:tcW w:w="1275" w:type="dxa"/>
          </w:tcPr>
          <w:p w:rsidR="0096098E" w:rsidRDefault="0096098E" w:rsidP="00401423">
            <w:pPr>
              <w:jc w:val="center"/>
            </w:pPr>
          </w:p>
        </w:tc>
        <w:tc>
          <w:tcPr>
            <w:tcW w:w="1276" w:type="dxa"/>
            <w:vAlign w:val="center"/>
          </w:tcPr>
          <w:p w:rsidR="0096098E" w:rsidRDefault="0096098E" w:rsidP="001C11B6">
            <w:pPr>
              <w:jc w:val="center"/>
            </w:pPr>
            <w:r>
              <w:t>X</w:t>
            </w:r>
          </w:p>
        </w:tc>
        <w:tc>
          <w:tcPr>
            <w:tcW w:w="1276" w:type="dxa"/>
          </w:tcPr>
          <w:p w:rsidR="0096098E" w:rsidRDefault="0096098E" w:rsidP="00401423">
            <w:pPr>
              <w:jc w:val="center"/>
            </w:pPr>
          </w:p>
        </w:tc>
        <w:tc>
          <w:tcPr>
            <w:tcW w:w="3469" w:type="dxa"/>
            <w:vAlign w:val="center"/>
          </w:tcPr>
          <w:p w:rsidR="0096098E" w:rsidRDefault="0096098E" w:rsidP="001C11B6">
            <w:r>
              <w:t xml:space="preserve">Verifica </w:t>
            </w:r>
            <w:proofErr w:type="gramStart"/>
            <w:r>
              <w:t>del  rispetto</w:t>
            </w:r>
            <w:proofErr w:type="gramEnd"/>
            <w:r>
              <w:t xml:space="preserve"> del cronoprogramma esecutivo </w:t>
            </w:r>
          </w:p>
        </w:tc>
        <w:tc>
          <w:tcPr>
            <w:tcW w:w="2061" w:type="dxa"/>
          </w:tcPr>
          <w:p w:rsidR="0096098E" w:rsidRDefault="0096098E"/>
        </w:tc>
      </w:tr>
      <w:tr w:rsidR="0096098E" w:rsidTr="001C11B6">
        <w:trPr>
          <w:trHeight w:val="1136"/>
        </w:trPr>
        <w:tc>
          <w:tcPr>
            <w:tcW w:w="2061" w:type="dxa"/>
            <w:tcBorders>
              <w:top w:val="nil"/>
              <w:bottom w:val="nil"/>
            </w:tcBorders>
          </w:tcPr>
          <w:p w:rsidR="0096098E" w:rsidRDefault="0096098E"/>
        </w:tc>
        <w:tc>
          <w:tcPr>
            <w:tcW w:w="3009" w:type="dxa"/>
            <w:vAlign w:val="center"/>
          </w:tcPr>
          <w:p w:rsidR="0096098E" w:rsidRDefault="0096098E" w:rsidP="001C11B6">
            <w:r>
              <w:t>Esecuzione del contratto</w:t>
            </w:r>
          </w:p>
        </w:tc>
        <w:tc>
          <w:tcPr>
            <w:tcW w:w="1275" w:type="dxa"/>
            <w:vAlign w:val="center"/>
          </w:tcPr>
          <w:p w:rsidR="0096098E" w:rsidRDefault="0096098E" w:rsidP="001C11B6">
            <w:pPr>
              <w:jc w:val="center"/>
            </w:pPr>
            <w:r>
              <w:t>X</w:t>
            </w:r>
          </w:p>
        </w:tc>
        <w:tc>
          <w:tcPr>
            <w:tcW w:w="1276" w:type="dxa"/>
          </w:tcPr>
          <w:p w:rsidR="0096098E" w:rsidRDefault="0096098E" w:rsidP="00DB4882">
            <w:pPr>
              <w:jc w:val="center"/>
            </w:pPr>
          </w:p>
        </w:tc>
        <w:tc>
          <w:tcPr>
            <w:tcW w:w="1276" w:type="dxa"/>
          </w:tcPr>
          <w:p w:rsidR="0096098E" w:rsidRDefault="0096098E" w:rsidP="00401423">
            <w:pPr>
              <w:jc w:val="center"/>
            </w:pPr>
          </w:p>
        </w:tc>
        <w:tc>
          <w:tcPr>
            <w:tcW w:w="3469" w:type="dxa"/>
          </w:tcPr>
          <w:p w:rsidR="0096098E" w:rsidRDefault="0096098E" w:rsidP="00C861F2">
            <w:r>
              <w:t>Mancata applicazione di multe e penali in caso di ritardi. Mancata rilevazione di non conformità della fornitura</w:t>
            </w:r>
          </w:p>
        </w:tc>
        <w:tc>
          <w:tcPr>
            <w:tcW w:w="2061" w:type="dxa"/>
          </w:tcPr>
          <w:p w:rsidR="0096098E" w:rsidRDefault="0096098E" w:rsidP="00912816">
            <w:r>
              <w:t>L’elevato controllo consente di attribuire un rischio basso</w:t>
            </w:r>
          </w:p>
        </w:tc>
      </w:tr>
      <w:tr w:rsidR="0096098E" w:rsidTr="001C11B6">
        <w:tc>
          <w:tcPr>
            <w:tcW w:w="2061" w:type="dxa"/>
            <w:tcBorders>
              <w:top w:val="nil"/>
              <w:bottom w:val="nil"/>
            </w:tcBorders>
          </w:tcPr>
          <w:p w:rsidR="0096098E" w:rsidRDefault="0096098E"/>
        </w:tc>
        <w:tc>
          <w:tcPr>
            <w:tcW w:w="3009" w:type="dxa"/>
            <w:vAlign w:val="center"/>
          </w:tcPr>
          <w:p w:rsidR="0096098E" w:rsidRDefault="0096098E" w:rsidP="001C11B6">
            <w:r>
              <w:t>Rendicontazione del contratto</w:t>
            </w:r>
          </w:p>
        </w:tc>
        <w:tc>
          <w:tcPr>
            <w:tcW w:w="1275" w:type="dxa"/>
            <w:vAlign w:val="center"/>
          </w:tcPr>
          <w:p w:rsidR="0096098E" w:rsidRDefault="0096098E" w:rsidP="001C11B6">
            <w:pPr>
              <w:jc w:val="center"/>
            </w:pPr>
            <w:r>
              <w:t>X</w:t>
            </w:r>
          </w:p>
        </w:tc>
        <w:tc>
          <w:tcPr>
            <w:tcW w:w="1276" w:type="dxa"/>
          </w:tcPr>
          <w:p w:rsidR="0096098E" w:rsidRDefault="0096098E" w:rsidP="00DB4882">
            <w:pPr>
              <w:jc w:val="center"/>
            </w:pPr>
          </w:p>
        </w:tc>
        <w:tc>
          <w:tcPr>
            <w:tcW w:w="1276" w:type="dxa"/>
          </w:tcPr>
          <w:p w:rsidR="0096098E" w:rsidRDefault="0096098E" w:rsidP="00401423">
            <w:pPr>
              <w:jc w:val="center"/>
            </w:pPr>
          </w:p>
        </w:tc>
        <w:tc>
          <w:tcPr>
            <w:tcW w:w="3469" w:type="dxa"/>
            <w:vAlign w:val="center"/>
          </w:tcPr>
          <w:p w:rsidR="0096098E" w:rsidRDefault="0096098E" w:rsidP="001C11B6">
            <w:r>
              <w:t>Beni e servizi – Certificato di regolare esecuzione della fornitura</w:t>
            </w:r>
          </w:p>
        </w:tc>
        <w:tc>
          <w:tcPr>
            <w:tcW w:w="2061" w:type="dxa"/>
          </w:tcPr>
          <w:p w:rsidR="0096098E" w:rsidRDefault="0096098E" w:rsidP="00912816">
            <w:r>
              <w:t>L’elevato controllo consente di attribuire un rischio basso</w:t>
            </w:r>
          </w:p>
        </w:tc>
      </w:tr>
      <w:tr w:rsidR="0096098E" w:rsidTr="001C11B6">
        <w:tc>
          <w:tcPr>
            <w:tcW w:w="2061" w:type="dxa"/>
            <w:tcBorders>
              <w:top w:val="nil"/>
              <w:bottom w:val="nil"/>
            </w:tcBorders>
          </w:tcPr>
          <w:p w:rsidR="0096098E" w:rsidRDefault="0096098E"/>
        </w:tc>
        <w:tc>
          <w:tcPr>
            <w:tcW w:w="3009" w:type="dxa"/>
            <w:vAlign w:val="center"/>
          </w:tcPr>
          <w:p w:rsidR="0096098E" w:rsidRDefault="0096098E" w:rsidP="001C11B6">
            <w:r>
              <w:t>Farmaci: rapporti con informatori scientifici</w:t>
            </w:r>
          </w:p>
        </w:tc>
        <w:tc>
          <w:tcPr>
            <w:tcW w:w="1275" w:type="dxa"/>
            <w:vAlign w:val="center"/>
          </w:tcPr>
          <w:p w:rsidR="0096098E" w:rsidRDefault="0096098E" w:rsidP="001C11B6">
            <w:pPr>
              <w:jc w:val="center"/>
            </w:pPr>
            <w:r>
              <w:t>X</w:t>
            </w:r>
          </w:p>
        </w:tc>
        <w:tc>
          <w:tcPr>
            <w:tcW w:w="1276" w:type="dxa"/>
          </w:tcPr>
          <w:p w:rsidR="0096098E" w:rsidRDefault="0096098E" w:rsidP="00DB4882">
            <w:pPr>
              <w:jc w:val="center"/>
            </w:pPr>
          </w:p>
        </w:tc>
        <w:tc>
          <w:tcPr>
            <w:tcW w:w="1276" w:type="dxa"/>
          </w:tcPr>
          <w:p w:rsidR="0096098E" w:rsidRDefault="0096098E" w:rsidP="00401423">
            <w:pPr>
              <w:jc w:val="center"/>
            </w:pPr>
          </w:p>
        </w:tc>
        <w:tc>
          <w:tcPr>
            <w:tcW w:w="3469" w:type="dxa"/>
          </w:tcPr>
          <w:p w:rsidR="0096098E" w:rsidRDefault="0096098E" w:rsidP="000353AE"/>
        </w:tc>
        <w:tc>
          <w:tcPr>
            <w:tcW w:w="2061" w:type="dxa"/>
          </w:tcPr>
          <w:p w:rsidR="0096098E" w:rsidRDefault="0096098E" w:rsidP="00912816">
            <w:r>
              <w:t>L’elevato controllo consente di attribuire un rischio basso</w:t>
            </w:r>
          </w:p>
        </w:tc>
      </w:tr>
      <w:tr w:rsidR="0096098E" w:rsidTr="009B7A0D">
        <w:tc>
          <w:tcPr>
            <w:tcW w:w="2061" w:type="dxa"/>
            <w:tcBorders>
              <w:top w:val="nil"/>
              <w:bottom w:val="nil"/>
            </w:tcBorders>
            <w:vAlign w:val="center"/>
          </w:tcPr>
          <w:p w:rsidR="0096098E" w:rsidRDefault="0096098E" w:rsidP="009B7A0D">
            <w:r>
              <w:lastRenderedPageBreak/>
              <w:t>S.C. Farmacia Ospedaliera</w:t>
            </w:r>
          </w:p>
        </w:tc>
        <w:tc>
          <w:tcPr>
            <w:tcW w:w="3009" w:type="dxa"/>
            <w:vAlign w:val="center"/>
          </w:tcPr>
          <w:p w:rsidR="0096098E" w:rsidRDefault="0096098E" w:rsidP="001C11B6">
            <w:r>
              <w:t>Acquisto e prescrizione clinica di farmaci</w:t>
            </w:r>
          </w:p>
        </w:tc>
        <w:tc>
          <w:tcPr>
            <w:tcW w:w="1275" w:type="dxa"/>
            <w:vAlign w:val="center"/>
          </w:tcPr>
          <w:p w:rsidR="0096098E" w:rsidRDefault="0096098E" w:rsidP="001C11B6">
            <w:pPr>
              <w:jc w:val="center"/>
            </w:pPr>
            <w:r>
              <w:t>X</w:t>
            </w:r>
          </w:p>
        </w:tc>
        <w:tc>
          <w:tcPr>
            <w:tcW w:w="1276" w:type="dxa"/>
            <w:vAlign w:val="center"/>
          </w:tcPr>
          <w:p w:rsidR="0096098E" w:rsidRDefault="0096098E" w:rsidP="001C11B6">
            <w:pPr>
              <w:jc w:val="center"/>
            </w:pPr>
          </w:p>
        </w:tc>
        <w:tc>
          <w:tcPr>
            <w:tcW w:w="1276" w:type="dxa"/>
          </w:tcPr>
          <w:p w:rsidR="0096098E" w:rsidRDefault="0096098E" w:rsidP="00401423">
            <w:pPr>
              <w:jc w:val="center"/>
            </w:pPr>
          </w:p>
        </w:tc>
        <w:tc>
          <w:tcPr>
            <w:tcW w:w="3469" w:type="dxa"/>
          </w:tcPr>
          <w:p w:rsidR="0096098E" w:rsidRDefault="0096098E" w:rsidP="000353AE"/>
        </w:tc>
        <w:tc>
          <w:tcPr>
            <w:tcW w:w="2061" w:type="dxa"/>
          </w:tcPr>
          <w:p w:rsidR="0096098E" w:rsidRDefault="0096098E" w:rsidP="00912816">
            <w:r>
              <w:t>L’elevato controllo consente di attribuire un rischio basso</w:t>
            </w:r>
          </w:p>
        </w:tc>
      </w:tr>
      <w:tr w:rsidR="0096098E" w:rsidTr="001C11B6">
        <w:tc>
          <w:tcPr>
            <w:tcW w:w="2061" w:type="dxa"/>
            <w:tcBorders>
              <w:top w:val="nil"/>
              <w:bottom w:val="nil"/>
            </w:tcBorders>
          </w:tcPr>
          <w:p w:rsidR="0096098E" w:rsidRDefault="0096098E"/>
        </w:tc>
        <w:tc>
          <w:tcPr>
            <w:tcW w:w="3009" w:type="dxa"/>
            <w:vAlign w:val="center"/>
          </w:tcPr>
          <w:p w:rsidR="0096098E" w:rsidRDefault="0096098E" w:rsidP="001C11B6">
            <w:r>
              <w:t>Gestione farmaci in reparto</w:t>
            </w:r>
          </w:p>
        </w:tc>
        <w:tc>
          <w:tcPr>
            <w:tcW w:w="1275" w:type="dxa"/>
            <w:vAlign w:val="center"/>
          </w:tcPr>
          <w:p w:rsidR="0096098E" w:rsidRDefault="0096098E" w:rsidP="001C11B6">
            <w:pPr>
              <w:jc w:val="center"/>
            </w:pPr>
            <w:r>
              <w:t>X</w:t>
            </w:r>
          </w:p>
        </w:tc>
        <w:tc>
          <w:tcPr>
            <w:tcW w:w="1276" w:type="dxa"/>
            <w:vAlign w:val="center"/>
          </w:tcPr>
          <w:p w:rsidR="0096098E" w:rsidRDefault="0096098E" w:rsidP="001C11B6">
            <w:pPr>
              <w:jc w:val="center"/>
            </w:pPr>
          </w:p>
        </w:tc>
        <w:tc>
          <w:tcPr>
            <w:tcW w:w="1276" w:type="dxa"/>
          </w:tcPr>
          <w:p w:rsidR="0096098E" w:rsidRDefault="0096098E" w:rsidP="00401423">
            <w:pPr>
              <w:jc w:val="center"/>
            </w:pPr>
          </w:p>
        </w:tc>
        <w:tc>
          <w:tcPr>
            <w:tcW w:w="3469" w:type="dxa"/>
          </w:tcPr>
          <w:p w:rsidR="0096098E" w:rsidRDefault="0096098E" w:rsidP="00C861F2">
            <w:r>
              <w:t xml:space="preserve">Comportamenti corruttivi e/o </w:t>
            </w:r>
            <w:proofErr w:type="gramStart"/>
            <w:r>
              <w:t>negligenze  fonti</w:t>
            </w:r>
            <w:proofErr w:type="gramEnd"/>
            <w:r>
              <w:t xml:space="preserve"> di sprechi e/o eventi avversi</w:t>
            </w:r>
          </w:p>
        </w:tc>
        <w:tc>
          <w:tcPr>
            <w:tcW w:w="2061" w:type="dxa"/>
          </w:tcPr>
          <w:p w:rsidR="0096098E" w:rsidRDefault="0096098E"/>
        </w:tc>
      </w:tr>
      <w:tr w:rsidR="0096098E" w:rsidTr="009B7A0D">
        <w:tc>
          <w:tcPr>
            <w:tcW w:w="2061" w:type="dxa"/>
            <w:tcBorders>
              <w:top w:val="nil"/>
              <w:bottom w:val="nil"/>
            </w:tcBorders>
          </w:tcPr>
          <w:p w:rsidR="0096098E" w:rsidRDefault="0096098E"/>
        </w:tc>
        <w:tc>
          <w:tcPr>
            <w:tcW w:w="3009" w:type="dxa"/>
            <w:vAlign w:val="center"/>
          </w:tcPr>
          <w:p w:rsidR="0096098E" w:rsidRDefault="0096098E" w:rsidP="001C11B6">
            <w:r>
              <w:t>Sperimentazioni cliniche</w:t>
            </w:r>
          </w:p>
        </w:tc>
        <w:tc>
          <w:tcPr>
            <w:tcW w:w="1275" w:type="dxa"/>
            <w:vAlign w:val="center"/>
          </w:tcPr>
          <w:p w:rsidR="0096098E" w:rsidRDefault="0096098E" w:rsidP="001C11B6">
            <w:pPr>
              <w:jc w:val="center"/>
            </w:pPr>
            <w:r>
              <w:t>X</w:t>
            </w:r>
          </w:p>
        </w:tc>
        <w:tc>
          <w:tcPr>
            <w:tcW w:w="1276" w:type="dxa"/>
            <w:vAlign w:val="center"/>
          </w:tcPr>
          <w:p w:rsidR="0096098E" w:rsidRDefault="0096098E" w:rsidP="001C11B6">
            <w:pPr>
              <w:jc w:val="center"/>
            </w:pPr>
          </w:p>
        </w:tc>
        <w:tc>
          <w:tcPr>
            <w:tcW w:w="1276" w:type="dxa"/>
          </w:tcPr>
          <w:p w:rsidR="0096098E" w:rsidRDefault="0096098E" w:rsidP="00401423">
            <w:pPr>
              <w:jc w:val="center"/>
            </w:pPr>
          </w:p>
        </w:tc>
        <w:tc>
          <w:tcPr>
            <w:tcW w:w="3469" w:type="dxa"/>
            <w:vAlign w:val="center"/>
          </w:tcPr>
          <w:p w:rsidR="0096098E" w:rsidRDefault="0096098E" w:rsidP="009B7A0D">
            <w:r>
              <w:t>Alterazione dei risultati della sperimentazione</w:t>
            </w:r>
          </w:p>
        </w:tc>
        <w:tc>
          <w:tcPr>
            <w:tcW w:w="2061" w:type="dxa"/>
          </w:tcPr>
          <w:p w:rsidR="0096098E" w:rsidRDefault="0096098E" w:rsidP="00912816">
            <w:r>
              <w:t>L’elevato controllo consente di attribuire un rischio basso</w:t>
            </w:r>
          </w:p>
        </w:tc>
      </w:tr>
      <w:tr w:rsidR="0096098E" w:rsidTr="009B7A0D">
        <w:trPr>
          <w:trHeight w:val="1250"/>
        </w:trPr>
        <w:tc>
          <w:tcPr>
            <w:tcW w:w="2061" w:type="dxa"/>
            <w:tcBorders>
              <w:top w:val="nil"/>
              <w:bottom w:val="nil"/>
            </w:tcBorders>
          </w:tcPr>
          <w:p w:rsidR="0096098E" w:rsidRDefault="0096098E"/>
        </w:tc>
        <w:tc>
          <w:tcPr>
            <w:tcW w:w="3009" w:type="dxa"/>
            <w:vAlign w:val="center"/>
          </w:tcPr>
          <w:p w:rsidR="0096098E" w:rsidRDefault="0096098E" w:rsidP="001C11B6">
            <w:r>
              <w:t>Sponsorizzazioni</w:t>
            </w:r>
          </w:p>
        </w:tc>
        <w:tc>
          <w:tcPr>
            <w:tcW w:w="1275" w:type="dxa"/>
            <w:vAlign w:val="center"/>
          </w:tcPr>
          <w:p w:rsidR="0096098E" w:rsidRDefault="0096098E" w:rsidP="001C11B6">
            <w:pPr>
              <w:jc w:val="center"/>
            </w:pPr>
          </w:p>
        </w:tc>
        <w:tc>
          <w:tcPr>
            <w:tcW w:w="1276" w:type="dxa"/>
            <w:vAlign w:val="center"/>
          </w:tcPr>
          <w:p w:rsidR="0096098E" w:rsidRDefault="0096098E" w:rsidP="001C11B6">
            <w:pPr>
              <w:jc w:val="center"/>
            </w:pPr>
            <w:r>
              <w:t>X</w:t>
            </w:r>
          </w:p>
        </w:tc>
        <w:tc>
          <w:tcPr>
            <w:tcW w:w="1276" w:type="dxa"/>
          </w:tcPr>
          <w:p w:rsidR="0096098E" w:rsidRDefault="0096098E" w:rsidP="00401423">
            <w:pPr>
              <w:jc w:val="center"/>
            </w:pPr>
          </w:p>
        </w:tc>
        <w:tc>
          <w:tcPr>
            <w:tcW w:w="3469" w:type="dxa"/>
            <w:vAlign w:val="center"/>
          </w:tcPr>
          <w:p w:rsidR="0096098E" w:rsidRDefault="0096098E" w:rsidP="009B7A0D">
            <w:r>
              <w:t>Partecipazione a congressi, eventi ecc. con l’induzione a favorire l’utilizzo di determinati materiali, presidi, farmaci ecc.</w:t>
            </w:r>
          </w:p>
        </w:tc>
        <w:tc>
          <w:tcPr>
            <w:tcW w:w="2061" w:type="dxa"/>
          </w:tcPr>
          <w:p w:rsidR="0096098E" w:rsidRDefault="0096098E"/>
        </w:tc>
      </w:tr>
      <w:tr w:rsidR="0096098E" w:rsidTr="009B7A0D">
        <w:trPr>
          <w:trHeight w:val="701"/>
        </w:trPr>
        <w:tc>
          <w:tcPr>
            <w:tcW w:w="2061" w:type="dxa"/>
            <w:tcBorders>
              <w:top w:val="nil"/>
              <w:bottom w:val="nil"/>
            </w:tcBorders>
          </w:tcPr>
          <w:p w:rsidR="0096098E" w:rsidRDefault="0096098E"/>
        </w:tc>
        <w:tc>
          <w:tcPr>
            <w:tcW w:w="3009" w:type="dxa"/>
            <w:vAlign w:val="center"/>
          </w:tcPr>
          <w:p w:rsidR="0096098E" w:rsidRDefault="0096098E" w:rsidP="001C11B6">
            <w:r>
              <w:t>Gestione archivio</w:t>
            </w:r>
          </w:p>
        </w:tc>
        <w:tc>
          <w:tcPr>
            <w:tcW w:w="1275" w:type="dxa"/>
            <w:vAlign w:val="center"/>
          </w:tcPr>
          <w:p w:rsidR="0096098E" w:rsidRDefault="0096098E" w:rsidP="001C11B6">
            <w:pPr>
              <w:jc w:val="center"/>
            </w:pPr>
          </w:p>
        </w:tc>
        <w:tc>
          <w:tcPr>
            <w:tcW w:w="1276" w:type="dxa"/>
            <w:vAlign w:val="center"/>
          </w:tcPr>
          <w:p w:rsidR="0096098E" w:rsidRDefault="0096098E" w:rsidP="001C11B6">
            <w:pPr>
              <w:jc w:val="center"/>
            </w:pPr>
            <w:r>
              <w:t>X</w:t>
            </w:r>
          </w:p>
        </w:tc>
        <w:tc>
          <w:tcPr>
            <w:tcW w:w="1276" w:type="dxa"/>
          </w:tcPr>
          <w:p w:rsidR="0096098E" w:rsidRDefault="0096098E" w:rsidP="00401423">
            <w:pPr>
              <w:jc w:val="center"/>
            </w:pPr>
          </w:p>
        </w:tc>
        <w:tc>
          <w:tcPr>
            <w:tcW w:w="3469" w:type="dxa"/>
            <w:vAlign w:val="center"/>
          </w:tcPr>
          <w:p w:rsidR="0096098E" w:rsidRDefault="0096098E" w:rsidP="009B7A0D">
            <w:r>
              <w:t>Induzione ad eliminare documenti in originale</w:t>
            </w:r>
          </w:p>
        </w:tc>
        <w:tc>
          <w:tcPr>
            <w:tcW w:w="2061" w:type="dxa"/>
          </w:tcPr>
          <w:p w:rsidR="0096098E" w:rsidRDefault="0096098E"/>
        </w:tc>
      </w:tr>
      <w:tr w:rsidR="0096098E" w:rsidTr="009B7A0D">
        <w:trPr>
          <w:trHeight w:val="1136"/>
        </w:trPr>
        <w:tc>
          <w:tcPr>
            <w:tcW w:w="2061" w:type="dxa"/>
            <w:tcBorders>
              <w:top w:val="nil"/>
              <w:bottom w:val="nil"/>
            </w:tcBorders>
          </w:tcPr>
          <w:p w:rsidR="0096098E" w:rsidRDefault="0096098E"/>
        </w:tc>
        <w:tc>
          <w:tcPr>
            <w:tcW w:w="3009" w:type="dxa"/>
            <w:vAlign w:val="center"/>
          </w:tcPr>
          <w:p w:rsidR="0096098E" w:rsidRDefault="0096098E" w:rsidP="001C11B6">
            <w:r>
              <w:t>Gestione del sistema documentale</w:t>
            </w:r>
          </w:p>
        </w:tc>
        <w:tc>
          <w:tcPr>
            <w:tcW w:w="1275" w:type="dxa"/>
            <w:vAlign w:val="center"/>
          </w:tcPr>
          <w:p w:rsidR="0096098E" w:rsidRDefault="0096098E" w:rsidP="001C11B6">
            <w:pPr>
              <w:jc w:val="center"/>
            </w:pPr>
            <w:r>
              <w:t>X</w:t>
            </w:r>
          </w:p>
        </w:tc>
        <w:tc>
          <w:tcPr>
            <w:tcW w:w="1276" w:type="dxa"/>
            <w:vAlign w:val="center"/>
          </w:tcPr>
          <w:p w:rsidR="0096098E" w:rsidRDefault="0096098E" w:rsidP="001C11B6">
            <w:pPr>
              <w:jc w:val="center"/>
            </w:pPr>
          </w:p>
        </w:tc>
        <w:tc>
          <w:tcPr>
            <w:tcW w:w="1276" w:type="dxa"/>
          </w:tcPr>
          <w:p w:rsidR="0096098E" w:rsidRDefault="0096098E" w:rsidP="00401423">
            <w:pPr>
              <w:jc w:val="center"/>
            </w:pPr>
          </w:p>
        </w:tc>
        <w:tc>
          <w:tcPr>
            <w:tcW w:w="3469" w:type="dxa"/>
          </w:tcPr>
          <w:p w:rsidR="0096098E" w:rsidRDefault="0096098E" w:rsidP="000353AE">
            <w:r>
              <w:t>Registrazione di documenti e inserimento nella piattaforma di atti in violazione delle norme in materia e della buona prassi amministrativa</w:t>
            </w:r>
          </w:p>
        </w:tc>
        <w:tc>
          <w:tcPr>
            <w:tcW w:w="2061" w:type="dxa"/>
          </w:tcPr>
          <w:p w:rsidR="0096098E" w:rsidRDefault="0096098E">
            <w:r>
              <w:t>Regolare pubblicazione di tutti gli atti sul sito aziendale</w:t>
            </w:r>
          </w:p>
        </w:tc>
      </w:tr>
      <w:tr w:rsidR="0096098E" w:rsidTr="009B7A0D">
        <w:tc>
          <w:tcPr>
            <w:tcW w:w="2061" w:type="dxa"/>
            <w:tcBorders>
              <w:top w:val="nil"/>
              <w:bottom w:val="single" w:sz="4" w:space="0" w:color="auto"/>
            </w:tcBorders>
          </w:tcPr>
          <w:p w:rsidR="0096098E" w:rsidRDefault="0096098E"/>
        </w:tc>
        <w:tc>
          <w:tcPr>
            <w:tcW w:w="3009" w:type="dxa"/>
            <w:vAlign w:val="center"/>
          </w:tcPr>
          <w:p w:rsidR="0096098E" w:rsidRDefault="0096098E" w:rsidP="009B7A0D">
            <w:r>
              <w:t>Privacy</w:t>
            </w:r>
          </w:p>
        </w:tc>
        <w:tc>
          <w:tcPr>
            <w:tcW w:w="1275" w:type="dxa"/>
            <w:vAlign w:val="center"/>
          </w:tcPr>
          <w:p w:rsidR="0096098E" w:rsidRDefault="0096098E" w:rsidP="001C11B6">
            <w:pPr>
              <w:jc w:val="center"/>
            </w:pPr>
            <w:r>
              <w:t>X</w:t>
            </w:r>
          </w:p>
        </w:tc>
        <w:tc>
          <w:tcPr>
            <w:tcW w:w="1276" w:type="dxa"/>
            <w:vAlign w:val="center"/>
          </w:tcPr>
          <w:p w:rsidR="0096098E" w:rsidRDefault="0096098E" w:rsidP="001C11B6">
            <w:pPr>
              <w:jc w:val="center"/>
            </w:pPr>
          </w:p>
        </w:tc>
        <w:tc>
          <w:tcPr>
            <w:tcW w:w="1276" w:type="dxa"/>
          </w:tcPr>
          <w:p w:rsidR="0096098E" w:rsidRDefault="0096098E" w:rsidP="00401423">
            <w:pPr>
              <w:jc w:val="center"/>
            </w:pPr>
          </w:p>
        </w:tc>
        <w:tc>
          <w:tcPr>
            <w:tcW w:w="3469" w:type="dxa"/>
            <w:vAlign w:val="center"/>
          </w:tcPr>
          <w:p w:rsidR="0096098E" w:rsidRDefault="0096098E" w:rsidP="009B7A0D">
            <w:r>
              <w:t>Comunicazione e diffusione di informazioni riservate. Perdita di dati. Accesso abusivo</w:t>
            </w:r>
          </w:p>
        </w:tc>
        <w:tc>
          <w:tcPr>
            <w:tcW w:w="2061" w:type="dxa"/>
          </w:tcPr>
          <w:p w:rsidR="0096098E" w:rsidRDefault="0096098E">
            <w:r>
              <w:t>L’adeguata formazione degli operatori consente di attribuire un rischio basso</w:t>
            </w:r>
          </w:p>
        </w:tc>
      </w:tr>
      <w:tr w:rsidR="0096098E" w:rsidTr="00510F9C">
        <w:tc>
          <w:tcPr>
            <w:tcW w:w="2061" w:type="dxa"/>
            <w:tcBorders>
              <w:top w:val="nil"/>
              <w:bottom w:val="single" w:sz="4" w:space="0" w:color="auto"/>
            </w:tcBorders>
          </w:tcPr>
          <w:p w:rsidR="0096098E" w:rsidRDefault="0096098E"/>
        </w:tc>
        <w:tc>
          <w:tcPr>
            <w:tcW w:w="3009" w:type="dxa"/>
          </w:tcPr>
          <w:p w:rsidR="0096098E" w:rsidRDefault="0096098E"/>
        </w:tc>
        <w:tc>
          <w:tcPr>
            <w:tcW w:w="1275" w:type="dxa"/>
          </w:tcPr>
          <w:p w:rsidR="0096098E" w:rsidRDefault="0096098E" w:rsidP="00401423">
            <w:pPr>
              <w:jc w:val="center"/>
            </w:pPr>
          </w:p>
        </w:tc>
        <w:tc>
          <w:tcPr>
            <w:tcW w:w="1276" w:type="dxa"/>
          </w:tcPr>
          <w:p w:rsidR="0096098E" w:rsidRDefault="0096098E" w:rsidP="00DB4882">
            <w:pPr>
              <w:jc w:val="center"/>
            </w:pPr>
          </w:p>
        </w:tc>
        <w:tc>
          <w:tcPr>
            <w:tcW w:w="1276" w:type="dxa"/>
          </w:tcPr>
          <w:p w:rsidR="0096098E" w:rsidRDefault="0096098E" w:rsidP="00401423">
            <w:pPr>
              <w:jc w:val="center"/>
            </w:pPr>
          </w:p>
        </w:tc>
        <w:tc>
          <w:tcPr>
            <w:tcW w:w="3469" w:type="dxa"/>
          </w:tcPr>
          <w:p w:rsidR="0096098E" w:rsidRDefault="0096098E" w:rsidP="004A63B8"/>
        </w:tc>
        <w:tc>
          <w:tcPr>
            <w:tcW w:w="2061" w:type="dxa"/>
          </w:tcPr>
          <w:p w:rsidR="0096098E" w:rsidRDefault="0096098E"/>
        </w:tc>
      </w:tr>
      <w:tr w:rsidR="0096098E" w:rsidTr="009B7A0D">
        <w:tc>
          <w:tcPr>
            <w:tcW w:w="2061" w:type="dxa"/>
            <w:tcBorders>
              <w:top w:val="nil"/>
              <w:bottom w:val="nil"/>
            </w:tcBorders>
          </w:tcPr>
          <w:p w:rsidR="0096098E" w:rsidRPr="0096098E" w:rsidRDefault="0096098E"/>
        </w:tc>
        <w:tc>
          <w:tcPr>
            <w:tcW w:w="3009" w:type="dxa"/>
            <w:vAlign w:val="center"/>
          </w:tcPr>
          <w:p w:rsidR="0096098E" w:rsidRDefault="0096098E" w:rsidP="009B7A0D">
            <w:r>
              <w:t>Attività libero professionale</w:t>
            </w:r>
          </w:p>
        </w:tc>
        <w:tc>
          <w:tcPr>
            <w:tcW w:w="1275" w:type="dxa"/>
          </w:tcPr>
          <w:p w:rsidR="0096098E" w:rsidRDefault="0096098E" w:rsidP="00401423">
            <w:pPr>
              <w:jc w:val="center"/>
            </w:pPr>
          </w:p>
        </w:tc>
        <w:tc>
          <w:tcPr>
            <w:tcW w:w="1276" w:type="dxa"/>
            <w:vAlign w:val="center"/>
          </w:tcPr>
          <w:p w:rsidR="0096098E" w:rsidRDefault="00912816" w:rsidP="009B7A0D">
            <w:pPr>
              <w:jc w:val="center"/>
            </w:pPr>
            <w:r>
              <w:t>X</w:t>
            </w:r>
          </w:p>
        </w:tc>
        <w:tc>
          <w:tcPr>
            <w:tcW w:w="1276" w:type="dxa"/>
          </w:tcPr>
          <w:p w:rsidR="0096098E" w:rsidRDefault="0096098E" w:rsidP="00401423">
            <w:pPr>
              <w:jc w:val="center"/>
            </w:pPr>
          </w:p>
        </w:tc>
        <w:tc>
          <w:tcPr>
            <w:tcW w:w="3469" w:type="dxa"/>
          </w:tcPr>
          <w:p w:rsidR="0096098E" w:rsidRPr="00912816" w:rsidRDefault="00912816" w:rsidP="00912816">
            <w:r w:rsidRPr="00912816">
              <w:rPr>
                <w:color w:val="000000"/>
              </w:rPr>
              <w:t>Errata indicazione al paziente delle modalità e dei tempi di accesso alle prestazioni in regime assistenziale</w:t>
            </w:r>
          </w:p>
        </w:tc>
        <w:tc>
          <w:tcPr>
            <w:tcW w:w="2061" w:type="dxa"/>
          </w:tcPr>
          <w:p w:rsidR="0096098E" w:rsidRDefault="0096098E"/>
        </w:tc>
      </w:tr>
      <w:tr w:rsidR="0096098E" w:rsidTr="009B7A0D">
        <w:trPr>
          <w:trHeight w:val="366"/>
        </w:trPr>
        <w:tc>
          <w:tcPr>
            <w:tcW w:w="2061" w:type="dxa"/>
            <w:tcBorders>
              <w:top w:val="nil"/>
              <w:bottom w:val="nil"/>
            </w:tcBorders>
          </w:tcPr>
          <w:p w:rsidR="0096098E" w:rsidRDefault="0096098E"/>
        </w:tc>
        <w:tc>
          <w:tcPr>
            <w:tcW w:w="3009" w:type="dxa"/>
          </w:tcPr>
          <w:p w:rsidR="0096098E" w:rsidRDefault="0096098E">
            <w:r>
              <w:t>Liste d’attesa</w:t>
            </w:r>
          </w:p>
        </w:tc>
        <w:tc>
          <w:tcPr>
            <w:tcW w:w="1275" w:type="dxa"/>
          </w:tcPr>
          <w:p w:rsidR="0096098E" w:rsidRDefault="0096098E" w:rsidP="00401423">
            <w:pPr>
              <w:jc w:val="center"/>
            </w:pPr>
          </w:p>
        </w:tc>
        <w:tc>
          <w:tcPr>
            <w:tcW w:w="1276" w:type="dxa"/>
          </w:tcPr>
          <w:p w:rsidR="0096098E" w:rsidRDefault="00912816" w:rsidP="00DB4882">
            <w:pPr>
              <w:jc w:val="center"/>
            </w:pPr>
            <w:r>
              <w:t>X</w:t>
            </w:r>
          </w:p>
        </w:tc>
        <w:tc>
          <w:tcPr>
            <w:tcW w:w="1276" w:type="dxa"/>
          </w:tcPr>
          <w:p w:rsidR="0096098E" w:rsidRDefault="0096098E" w:rsidP="00401423">
            <w:pPr>
              <w:jc w:val="center"/>
            </w:pPr>
          </w:p>
        </w:tc>
        <w:tc>
          <w:tcPr>
            <w:tcW w:w="3469" w:type="dxa"/>
            <w:vAlign w:val="center"/>
          </w:tcPr>
          <w:p w:rsidR="0096098E" w:rsidRDefault="00912816" w:rsidP="009B7A0D">
            <w:r>
              <w:t>Mancato utilizzo delle agende</w:t>
            </w:r>
          </w:p>
        </w:tc>
        <w:tc>
          <w:tcPr>
            <w:tcW w:w="2061" w:type="dxa"/>
          </w:tcPr>
          <w:p w:rsidR="0096098E" w:rsidRDefault="0096098E"/>
        </w:tc>
      </w:tr>
      <w:tr w:rsidR="0096098E" w:rsidTr="009B7A0D">
        <w:tc>
          <w:tcPr>
            <w:tcW w:w="2061" w:type="dxa"/>
            <w:tcBorders>
              <w:top w:val="nil"/>
              <w:bottom w:val="nil"/>
            </w:tcBorders>
          </w:tcPr>
          <w:p w:rsidR="0096098E" w:rsidRPr="0096098E" w:rsidRDefault="0096098E" w:rsidP="00912816">
            <w:r w:rsidRPr="0096098E">
              <w:t xml:space="preserve">S.C.D.O. Direzione Sanitaria dei Presidi </w:t>
            </w:r>
            <w:r w:rsidRPr="0096098E">
              <w:lastRenderedPageBreak/>
              <w:t>Ospedalieri</w:t>
            </w:r>
          </w:p>
        </w:tc>
        <w:tc>
          <w:tcPr>
            <w:tcW w:w="3009" w:type="dxa"/>
          </w:tcPr>
          <w:p w:rsidR="0096098E" w:rsidRDefault="0096098E" w:rsidP="00912816">
            <w:r>
              <w:lastRenderedPageBreak/>
              <w:t>Tenuta e rilascio documentazione clinica</w:t>
            </w:r>
          </w:p>
        </w:tc>
        <w:tc>
          <w:tcPr>
            <w:tcW w:w="1275" w:type="dxa"/>
          </w:tcPr>
          <w:p w:rsidR="0096098E" w:rsidRDefault="0096098E" w:rsidP="00401423">
            <w:pPr>
              <w:jc w:val="center"/>
            </w:pPr>
          </w:p>
        </w:tc>
        <w:tc>
          <w:tcPr>
            <w:tcW w:w="1276" w:type="dxa"/>
            <w:vAlign w:val="center"/>
          </w:tcPr>
          <w:p w:rsidR="00912816" w:rsidRDefault="00912816" w:rsidP="009B7A0D">
            <w:pPr>
              <w:jc w:val="center"/>
            </w:pPr>
            <w:r>
              <w:t>X</w:t>
            </w:r>
          </w:p>
        </w:tc>
        <w:tc>
          <w:tcPr>
            <w:tcW w:w="1276" w:type="dxa"/>
          </w:tcPr>
          <w:p w:rsidR="0096098E" w:rsidRDefault="0096098E" w:rsidP="00401423">
            <w:pPr>
              <w:jc w:val="center"/>
            </w:pPr>
          </w:p>
        </w:tc>
        <w:tc>
          <w:tcPr>
            <w:tcW w:w="3469" w:type="dxa"/>
          </w:tcPr>
          <w:p w:rsidR="0096098E" w:rsidRDefault="003A7ADE" w:rsidP="004A63B8">
            <w:r>
              <w:t>Rischio di possibile alterazione della documentazione</w:t>
            </w:r>
          </w:p>
        </w:tc>
        <w:tc>
          <w:tcPr>
            <w:tcW w:w="2061" w:type="dxa"/>
          </w:tcPr>
          <w:p w:rsidR="0096098E" w:rsidRDefault="0096098E"/>
        </w:tc>
      </w:tr>
      <w:tr w:rsidR="0096098E" w:rsidTr="009B7A0D">
        <w:trPr>
          <w:trHeight w:val="971"/>
        </w:trPr>
        <w:tc>
          <w:tcPr>
            <w:tcW w:w="2061" w:type="dxa"/>
            <w:tcBorders>
              <w:top w:val="nil"/>
              <w:bottom w:val="nil"/>
            </w:tcBorders>
          </w:tcPr>
          <w:p w:rsidR="0096098E" w:rsidRDefault="0096098E"/>
        </w:tc>
        <w:tc>
          <w:tcPr>
            <w:tcW w:w="3009" w:type="dxa"/>
            <w:vAlign w:val="center"/>
          </w:tcPr>
          <w:p w:rsidR="0096098E" w:rsidRDefault="0096098E" w:rsidP="009B7A0D">
            <w:r>
              <w:t>Attività conseguenti al decesso in ospedale</w:t>
            </w:r>
          </w:p>
        </w:tc>
        <w:tc>
          <w:tcPr>
            <w:tcW w:w="1275" w:type="dxa"/>
          </w:tcPr>
          <w:p w:rsidR="0096098E" w:rsidRDefault="0096098E" w:rsidP="00401423">
            <w:pPr>
              <w:jc w:val="center"/>
            </w:pPr>
          </w:p>
        </w:tc>
        <w:tc>
          <w:tcPr>
            <w:tcW w:w="1276" w:type="dxa"/>
            <w:vAlign w:val="center"/>
          </w:tcPr>
          <w:p w:rsidR="0096098E" w:rsidRDefault="00912816" w:rsidP="009B7A0D">
            <w:pPr>
              <w:jc w:val="center"/>
            </w:pPr>
            <w:r>
              <w:t>X</w:t>
            </w:r>
          </w:p>
        </w:tc>
        <w:tc>
          <w:tcPr>
            <w:tcW w:w="1276" w:type="dxa"/>
          </w:tcPr>
          <w:p w:rsidR="0096098E" w:rsidRDefault="0096098E" w:rsidP="00401423">
            <w:pPr>
              <w:jc w:val="center"/>
            </w:pPr>
          </w:p>
        </w:tc>
        <w:tc>
          <w:tcPr>
            <w:tcW w:w="3469" w:type="dxa"/>
            <w:vAlign w:val="center"/>
          </w:tcPr>
          <w:p w:rsidR="0096098E" w:rsidRDefault="003A7ADE" w:rsidP="009B7A0D">
            <w:r>
              <w:t>Comunicazione in anticipo di un decesso ad una determinata impresa di onoranze funebri</w:t>
            </w:r>
          </w:p>
        </w:tc>
        <w:tc>
          <w:tcPr>
            <w:tcW w:w="2061" w:type="dxa"/>
          </w:tcPr>
          <w:p w:rsidR="0096098E" w:rsidRDefault="0096098E"/>
        </w:tc>
      </w:tr>
      <w:tr w:rsidR="0096098E" w:rsidTr="009B7A0D">
        <w:trPr>
          <w:trHeight w:val="999"/>
        </w:trPr>
        <w:tc>
          <w:tcPr>
            <w:tcW w:w="2061" w:type="dxa"/>
            <w:tcBorders>
              <w:top w:val="nil"/>
              <w:bottom w:val="single" w:sz="4" w:space="0" w:color="auto"/>
            </w:tcBorders>
          </w:tcPr>
          <w:p w:rsidR="0096098E" w:rsidRDefault="0096098E"/>
        </w:tc>
        <w:tc>
          <w:tcPr>
            <w:tcW w:w="3009" w:type="dxa"/>
            <w:vAlign w:val="center"/>
          </w:tcPr>
          <w:p w:rsidR="0096098E" w:rsidRDefault="0096098E" w:rsidP="009B7A0D">
            <w:r>
              <w:t>Assistenza non sanitaria</w:t>
            </w:r>
          </w:p>
        </w:tc>
        <w:tc>
          <w:tcPr>
            <w:tcW w:w="1275" w:type="dxa"/>
          </w:tcPr>
          <w:p w:rsidR="0096098E" w:rsidRDefault="0096098E" w:rsidP="00401423">
            <w:pPr>
              <w:jc w:val="center"/>
            </w:pPr>
          </w:p>
        </w:tc>
        <w:tc>
          <w:tcPr>
            <w:tcW w:w="1276" w:type="dxa"/>
            <w:vAlign w:val="center"/>
          </w:tcPr>
          <w:p w:rsidR="0096098E" w:rsidRDefault="00912816" w:rsidP="009B7A0D">
            <w:pPr>
              <w:jc w:val="center"/>
            </w:pPr>
            <w:r>
              <w:t>X</w:t>
            </w:r>
          </w:p>
        </w:tc>
        <w:tc>
          <w:tcPr>
            <w:tcW w:w="1276" w:type="dxa"/>
          </w:tcPr>
          <w:p w:rsidR="0096098E" w:rsidRDefault="0096098E" w:rsidP="00401423">
            <w:pPr>
              <w:jc w:val="center"/>
            </w:pPr>
          </w:p>
        </w:tc>
        <w:tc>
          <w:tcPr>
            <w:tcW w:w="3469" w:type="dxa"/>
            <w:vAlign w:val="center"/>
          </w:tcPr>
          <w:p w:rsidR="0096098E" w:rsidRDefault="003A7ADE" w:rsidP="009B7A0D">
            <w:r>
              <w:t xml:space="preserve">Possibilità di introduzione nei reparti di degenza di </w:t>
            </w:r>
            <w:proofErr w:type="gramStart"/>
            <w:r>
              <w:t>persone  sfuggenti</w:t>
            </w:r>
            <w:proofErr w:type="gramEnd"/>
            <w:r>
              <w:t xml:space="preserve"> ad ogni tipo di controllo</w:t>
            </w:r>
          </w:p>
        </w:tc>
        <w:tc>
          <w:tcPr>
            <w:tcW w:w="2061" w:type="dxa"/>
          </w:tcPr>
          <w:p w:rsidR="0096098E" w:rsidRDefault="0096098E"/>
        </w:tc>
      </w:tr>
      <w:tr w:rsidR="0096098E" w:rsidTr="009B7A0D">
        <w:tc>
          <w:tcPr>
            <w:tcW w:w="2061" w:type="dxa"/>
            <w:tcBorders>
              <w:top w:val="nil"/>
              <w:bottom w:val="single" w:sz="4" w:space="0" w:color="auto"/>
            </w:tcBorders>
          </w:tcPr>
          <w:p w:rsidR="0096098E" w:rsidRDefault="0096098E"/>
        </w:tc>
        <w:tc>
          <w:tcPr>
            <w:tcW w:w="3009" w:type="dxa"/>
          </w:tcPr>
          <w:p w:rsidR="0096098E" w:rsidRDefault="0096098E" w:rsidP="00912816"/>
        </w:tc>
        <w:tc>
          <w:tcPr>
            <w:tcW w:w="1275" w:type="dxa"/>
          </w:tcPr>
          <w:p w:rsidR="0096098E" w:rsidRDefault="0096098E" w:rsidP="00401423">
            <w:pPr>
              <w:jc w:val="center"/>
            </w:pPr>
          </w:p>
        </w:tc>
        <w:tc>
          <w:tcPr>
            <w:tcW w:w="1276" w:type="dxa"/>
            <w:vAlign w:val="center"/>
          </w:tcPr>
          <w:p w:rsidR="0096098E" w:rsidRDefault="0096098E" w:rsidP="009B7A0D">
            <w:pPr>
              <w:jc w:val="center"/>
            </w:pPr>
          </w:p>
        </w:tc>
        <w:tc>
          <w:tcPr>
            <w:tcW w:w="1276" w:type="dxa"/>
          </w:tcPr>
          <w:p w:rsidR="0096098E" w:rsidRDefault="0096098E" w:rsidP="00401423">
            <w:pPr>
              <w:jc w:val="center"/>
            </w:pPr>
          </w:p>
        </w:tc>
        <w:tc>
          <w:tcPr>
            <w:tcW w:w="3469" w:type="dxa"/>
          </w:tcPr>
          <w:p w:rsidR="0096098E" w:rsidRDefault="0096098E" w:rsidP="004A63B8"/>
        </w:tc>
        <w:tc>
          <w:tcPr>
            <w:tcW w:w="2061" w:type="dxa"/>
          </w:tcPr>
          <w:p w:rsidR="0096098E" w:rsidRDefault="0096098E"/>
        </w:tc>
      </w:tr>
      <w:tr w:rsidR="0096098E" w:rsidTr="009B7A0D">
        <w:trPr>
          <w:trHeight w:val="691"/>
        </w:trPr>
        <w:tc>
          <w:tcPr>
            <w:tcW w:w="2061" w:type="dxa"/>
            <w:tcBorders>
              <w:top w:val="single" w:sz="4" w:space="0" w:color="auto"/>
              <w:bottom w:val="nil"/>
            </w:tcBorders>
          </w:tcPr>
          <w:p w:rsidR="0096098E" w:rsidRDefault="0096098E"/>
        </w:tc>
        <w:tc>
          <w:tcPr>
            <w:tcW w:w="3009" w:type="dxa"/>
            <w:vAlign w:val="center"/>
          </w:tcPr>
          <w:p w:rsidR="0096098E" w:rsidRDefault="0096098E" w:rsidP="009B7A0D">
            <w:r>
              <w:t>Pianificazione del fabbisogno di personale</w:t>
            </w:r>
          </w:p>
        </w:tc>
        <w:tc>
          <w:tcPr>
            <w:tcW w:w="1275" w:type="dxa"/>
          </w:tcPr>
          <w:p w:rsidR="0096098E" w:rsidRDefault="0096098E" w:rsidP="00401423">
            <w:pPr>
              <w:jc w:val="center"/>
            </w:pPr>
          </w:p>
        </w:tc>
        <w:tc>
          <w:tcPr>
            <w:tcW w:w="1276" w:type="dxa"/>
            <w:vAlign w:val="center"/>
          </w:tcPr>
          <w:p w:rsidR="0096098E" w:rsidRDefault="0096098E" w:rsidP="009B7A0D">
            <w:pPr>
              <w:jc w:val="center"/>
            </w:pPr>
            <w:r>
              <w:t>X</w:t>
            </w:r>
          </w:p>
        </w:tc>
        <w:tc>
          <w:tcPr>
            <w:tcW w:w="1276" w:type="dxa"/>
          </w:tcPr>
          <w:p w:rsidR="0096098E" w:rsidRDefault="0096098E" w:rsidP="00401423">
            <w:pPr>
              <w:jc w:val="center"/>
            </w:pPr>
          </w:p>
        </w:tc>
        <w:tc>
          <w:tcPr>
            <w:tcW w:w="3469" w:type="dxa"/>
            <w:vAlign w:val="center"/>
          </w:tcPr>
          <w:p w:rsidR="0096098E" w:rsidRDefault="0096098E" w:rsidP="009B7A0D">
            <w:r>
              <w:t xml:space="preserve">Induzione a definire un </w:t>
            </w:r>
            <w:proofErr w:type="gramStart"/>
            <w:r>
              <w:t>fabbisogno  non</w:t>
            </w:r>
            <w:proofErr w:type="gramEnd"/>
            <w:r>
              <w:t xml:space="preserve"> realistico</w:t>
            </w:r>
          </w:p>
        </w:tc>
        <w:tc>
          <w:tcPr>
            <w:tcW w:w="2061" w:type="dxa"/>
          </w:tcPr>
          <w:p w:rsidR="0096098E" w:rsidRDefault="0096098E"/>
        </w:tc>
      </w:tr>
      <w:tr w:rsidR="003A7ADE" w:rsidTr="009B7A0D">
        <w:trPr>
          <w:trHeight w:val="1551"/>
        </w:trPr>
        <w:tc>
          <w:tcPr>
            <w:tcW w:w="2061" w:type="dxa"/>
            <w:tcBorders>
              <w:top w:val="nil"/>
              <w:bottom w:val="nil"/>
            </w:tcBorders>
          </w:tcPr>
          <w:p w:rsidR="003A7ADE" w:rsidRDefault="003A7ADE" w:rsidP="00DB563C">
            <w:r>
              <w:t>S.C. Direzione delle Professioni Sanitarie</w:t>
            </w:r>
          </w:p>
        </w:tc>
        <w:tc>
          <w:tcPr>
            <w:tcW w:w="3009" w:type="dxa"/>
            <w:vAlign w:val="center"/>
          </w:tcPr>
          <w:p w:rsidR="003A7ADE" w:rsidRDefault="003A7ADE" w:rsidP="009B7A0D">
            <w:r>
              <w:t>Acquisizione del personale</w:t>
            </w:r>
          </w:p>
        </w:tc>
        <w:tc>
          <w:tcPr>
            <w:tcW w:w="1275" w:type="dxa"/>
          </w:tcPr>
          <w:p w:rsidR="003A7ADE" w:rsidRDefault="003A7ADE" w:rsidP="00401423">
            <w:pPr>
              <w:jc w:val="center"/>
            </w:pPr>
          </w:p>
        </w:tc>
        <w:tc>
          <w:tcPr>
            <w:tcW w:w="1276" w:type="dxa"/>
            <w:vAlign w:val="center"/>
          </w:tcPr>
          <w:p w:rsidR="003A7ADE" w:rsidRDefault="003A7ADE" w:rsidP="009B7A0D">
            <w:pPr>
              <w:jc w:val="center"/>
            </w:pPr>
            <w:r>
              <w:t>X</w:t>
            </w:r>
          </w:p>
        </w:tc>
        <w:tc>
          <w:tcPr>
            <w:tcW w:w="1276" w:type="dxa"/>
          </w:tcPr>
          <w:p w:rsidR="003A7ADE" w:rsidRDefault="003A7ADE" w:rsidP="00401423">
            <w:pPr>
              <w:jc w:val="center"/>
            </w:pPr>
          </w:p>
        </w:tc>
        <w:tc>
          <w:tcPr>
            <w:tcW w:w="3469" w:type="dxa"/>
            <w:vAlign w:val="center"/>
          </w:tcPr>
          <w:p w:rsidR="003A7ADE" w:rsidRDefault="003A7ADE" w:rsidP="009B7A0D">
            <w:r>
              <w:t xml:space="preserve">Predisposizione di bandi “sartoriali”. Insufficienza di meccanismi oggettivi e </w:t>
            </w:r>
            <w:proofErr w:type="gramStart"/>
            <w:r>
              <w:t>trasparenti  per</w:t>
            </w:r>
            <w:proofErr w:type="gramEnd"/>
            <w:r>
              <w:t xml:space="preserve"> la verifica di requisiti e attitudini dei candidati</w:t>
            </w:r>
          </w:p>
        </w:tc>
        <w:tc>
          <w:tcPr>
            <w:tcW w:w="2061" w:type="dxa"/>
          </w:tcPr>
          <w:p w:rsidR="003A7ADE" w:rsidRDefault="003A7ADE"/>
        </w:tc>
      </w:tr>
      <w:tr w:rsidR="003A7ADE" w:rsidTr="009B7A0D">
        <w:trPr>
          <w:trHeight w:val="1120"/>
        </w:trPr>
        <w:tc>
          <w:tcPr>
            <w:tcW w:w="2061" w:type="dxa"/>
            <w:tcBorders>
              <w:top w:val="nil"/>
              <w:bottom w:val="nil"/>
            </w:tcBorders>
          </w:tcPr>
          <w:p w:rsidR="003A7ADE" w:rsidRDefault="003A7ADE"/>
        </w:tc>
        <w:tc>
          <w:tcPr>
            <w:tcW w:w="3009" w:type="dxa"/>
            <w:vAlign w:val="center"/>
          </w:tcPr>
          <w:p w:rsidR="003A7ADE" w:rsidRDefault="003A7ADE" w:rsidP="009B7A0D">
            <w:r>
              <w:t>Accoglienza/inserimento risorse umane</w:t>
            </w:r>
          </w:p>
        </w:tc>
        <w:tc>
          <w:tcPr>
            <w:tcW w:w="1275" w:type="dxa"/>
          </w:tcPr>
          <w:p w:rsidR="003A7ADE" w:rsidRDefault="003A7ADE" w:rsidP="00401423">
            <w:pPr>
              <w:jc w:val="center"/>
            </w:pPr>
          </w:p>
        </w:tc>
        <w:tc>
          <w:tcPr>
            <w:tcW w:w="1276" w:type="dxa"/>
            <w:vAlign w:val="center"/>
          </w:tcPr>
          <w:p w:rsidR="003A7ADE" w:rsidRDefault="003A7ADE" w:rsidP="009B7A0D">
            <w:pPr>
              <w:jc w:val="center"/>
            </w:pPr>
            <w:r>
              <w:t>X</w:t>
            </w:r>
          </w:p>
        </w:tc>
        <w:tc>
          <w:tcPr>
            <w:tcW w:w="1276" w:type="dxa"/>
          </w:tcPr>
          <w:p w:rsidR="003A7ADE" w:rsidRDefault="003A7ADE" w:rsidP="00401423">
            <w:pPr>
              <w:jc w:val="center"/>
            </w:pPr>
          </w:p>
        </w:tc>
        <w:tc>
          <w:tcPr>
            <w:tcW w:w="3469" w:type="dxa"/>
            <w:vAlign w:val="center"/>
          </w:tcPr>
          <w:p w:rsidR="003A7ADE" w:rsidRDefault="003A7ADE" w:rsidP="009B7A0D">
            <w:r>
              <w:t xml:space="preserve">Conduzione del colloquio in modo da indurre il neoassunto </w:t>
            </w:r>
            <w:proofErr w:type="gramStart"/>
            <w:r>
              <w:t>a  esprimere</w:t>
            </w:r>
            <w:proofErr w:type="gramEnd"/>
            <w:r>
              <w:t xml:space="preserve"> scelte condizionate</w:t>
            </w:r>
          </w:p>
        </w:tc>
        <w:tc>
          <w:tcPr>
            <w:tcW w:w="2061" w:type="dxa"/>
          </w:tcPr>
          <w:p w:rsidR="003A7ADE" w:rsidRDefault="003A7ADE"/>
        </w:tc>
      </w:tr>
      <w:tr w:rsidR="003A7ADE" w:rsidTr="009B7A0D">
        <w:trPr>
          <w:trHeight w:val="994"/>
        </w:trPr>
        <w:tc>
          <w:tcPr>
            <w:tcW w:w="2061" w:type="dxa"/>
            <w:tcBorders>
              <w:top w:val="nil"/>
              <w:bottom w:val="nil"/>
            </w:tcBorders>
          </w:tcPr>
          <w:p w:rsidR="003A7ADE" w:rsidRDefault="003A7ADE"/>
        </w:tc>
        <w:tc>
          <w:tcPr>
            <w:tcW w:w="3009" w:type="dxa"/>
            <w:vAlign w:val="center"/>
          </w:tcPr>
          <w:p w:rsidR="003A7ADE" w:rsidRDefault="003A7ADE" w:rsidP="009B7A0D">
            <w:r>
              <w:t>Assegnazione risorse umane</w:t>
            </w:r>
          </w:p>
        </w:tc>
        <w:tc>
          <w:tcPr>
            <w:tcW w:w="1275" w:type="dxa"/>
          </w:tcPr>
          <w:p w:rsidR="003A7ADE" w:rsidRDefault="003A7ADE" w:rsidP="00401423">
            <w:pPr>
              <w:jc w:val="center"/>
            </w:pPr>
          </w:p>
        </w:tc>
        <w:tc>
          <w:tcPr>
            <w:tcW w:w="1276" w:type="dxa"/>
            <w:vAlign w:val="center"/>
          </w:tcPr>
          <w:p w:rsidR="003A7ADE" w:rsidRDefault="003A7ADE" w:rsidP="009B7A0D">
            <w:pPr>
              <w:jc w:val="center"/>
            </w:pPr>
            <w:r>
              <w:t>X</w:t>
            </w:r>
          </w:p>
        </w:tc>
        <w:tc>
          <w:tcPr>
            <w:tcW w:w="1276" w:type="dxa"/>
          </w:tcPr>
          <w:p w:rsidR="003A7ADE" w:rsidRDefault="003A7ADE" w:rsidP="00401423">
            <w:pPr>
              <w:jc w:val="center"/>
            </w:pPr>
          </w:p>
        </w:tc>
        <w:tc>
          <w:tcPr>
            <w:tcW w:w="3469" w:type="dxa"/>
            <w:vAlign w:val="center"/>
          </w:tcPr>
          <w:p w:rsidR="003A7ADE" w:rsidRDefault="003A7ADE" w:rsidP="009B7A0D">
            <w:r>
              <w:t>Induzione a favorire un neoassunto rispetto ad altri nell’assegnazione all’unità operativa/servizio</w:t>
            </w:r>
          </w:p>
        </w:tc>
        <w:tc>
          <w:tcPr>
            <w:tcW w:w="2061" w:type="dxa"/>
          </w:tcPr>
          <w:p w:rsidR="003A7ADE" w:rsidRDefault="003A7ADE"/>
        </w:tc>
      </w:tr>
      <w:tr w:rsidR="003A7ADE" w:rsidTr="009B7A0D">
        <w:trPr>
          <w:trHeight w:val="1547"/>
        </w:trPr>
        <w:tc>
          <w:tcPr>
            <w:tcW w:w="2061" w:type="dxa"/>
            <w:tcBorders>
              <w:top w:val="nil"/>
              <w:bottom w:val="nil"/>
            </w:tcBorders>
          </w:tcPr>
          <w:p w:rsidR="003A7ADE" w:rsidRDefault="003A7ADE"/>
        </w:tc>
        <w:tc>
          <w:tcPr>
            <w:tcW w:w="3009" w:type="dxa"/>
            <w:vAlign w:val="center"/>
          </w:tcPr>
          <w:p w:rsidR="003A7ADE" w:rsidRDefault="003A7ADE" w:rsidP="009B7A0D">
            <w:r>
              <w:t>Valutazione del personale</w:t>
            </w:r>
          </w:p>
        </w:tc>
        <w:tc>
          <w:tcPr>
            <w:tcW w:w="1275" w:type="dxa"/>
          </w:tcPr>
          <w:p w:rsidR="003A7ADE" w:rsidRDefault="003A7ADE" w:rsidP="00401423">
            <w:pPr>
              <w:jc w:val="center"/>
            </w:pPr>
          </w:p>
        </w:tc>
        <w:tc>
          <w:tcPr>
            <w:tcW w:w="1276" w:type="dxa"/>
            <w:vAlign w:val="center"/>
          </w:tcPr>
          <w:p w:rsidR="003A7ADE" w:rsidRDefault="003A7ADE" w:rsidP="009B7A0D">
            <w:pPr>
              <w:jc w:val="center"/>
            </w:pPr>
            <w:r>
              <w:t>X</w:t>
            </w:r>
          </w:p>
        </w:tc>
        <w:tc>
          <w:tcPr>
            <w:tcW w:w="1276" w:type="dxa"/>
          </w:tcPr>
          <w:p w:rsidR="003A7ADE" w:rsidRDefault="003A7ADE" w:rsidP="00401423">
            <w:pPr>
              <w:jc w:val="center"/>
            </w:pPr>
          </w:p>
        </w:tc>
        <w:tc>
          <w:tcPr>
            <w:tcW w:w="3469" w:type="dxa"/>
            <w:vAlign w:val="center"/>
          </w:tcPr>
          <w:p w:rsidR="003A7ADE" w:rsidRDefault="003A7ADE" w:rsidP="009B7A0D">
            <w:r>
              <w:t>Identificazione di criteri per i sistemi di progressione di carriera e incentivazione del personale che mirano ad agevolare alcuni dipendenti piuttosto che altri</w:t>
            </w:r>
          </w:p>
        </w:tc>
        <w:tc>
          <w:tcPr>
            <w:tcW w:w="2061" w:type="dxa"/>
          </w:tcPr>
          <w:p w:rsidR="003A7ADE" w:rsidRDefault="003A7ADE"/>
        </w:tc>
      </w:tr>
      <w:tr w:rsidR="003A7ADE" w:rsidTr="009B7A0D">
        <w:tc>
          <w:tcPr>
            <w:tcW w:w="2061" w:type="dxa"/>
            <w:tcBorders>
              <w:top w:val="nil"/>
              <w:bottom w:val="nil"/>
            </w:tcBorders>
          </w:tcPr>
          <w:p w:rsidR="003A7ADE" w:rsidRDefault="003A7ADE">
            <w:r>
              <w:t>S.C. Direzione delle Professioni Sanitarie</w:t>
            </w:r>
          </w:p>
        </w:tc>
        <w:tc>
          <w:tcPr>
            <w:tcW w:w="3009" w:type="dxa"/>
            <w:vAlign w:val="center"/>
          </w:tcPr>
          <w:p w:rsidR="003A7ADE" w:rsidRDefault="003A7ADE" w:rsidP="009B7A0D">
            <w:r>
              <w:t>Gestione audit interni</w:t>
            </w:r>
          </w:p>
        </w:tc>
        <w:tc>
          <w:tcPr>
            <w:tcW w:w="1275" w:type="dxa"/>
          </w:tcPr>
          <w:p w:rsidR="003A7ADE" w:rsidRDefault="003A7ADE" w:rsidP="00401423">
            <w:pPr>
              <w:jc w:val="center"/>
            </w:pPr>
          </w:p>
        </w:tc>
        <w:tc>
          <w:tcPr>
            <w:tcW w:w="1276" w:type="dxa"/>
            <w:vAlign w:val="center"/>
          </w:tcPr>
          <w:p w:rsidR="003A7ADE" w:rsidRDefault="003A7ADE" w:rsidP="009B7A0D">
            <w:pPr>
              <w:jc w:val="center"/>
            </w:pPr>
            <w:r>
              <w:t>X</w:t>
            </w:r>
          </w:p>
        </w:tc>
        <w:tc>
          <w:tcPr>
            <w:tcW w:w="1276" w:type="dxa"/>
          </w:tcPr>
          <w:p w:rsidR="003A7ADE" w:rsidRDefault="003A7ADE" w:rsidP="00401423">
            <w:pPr>
              <w:jc w:val="center"/>
            </w:pPr>
          </w:p>
        </w:tc>
        <w:tc>
          <w:tcPr>
            <w:tcW w:w="3469" w:type="dxa"/>
          </w:tcPr>
          <w:p w:rsidR="003A7ADE" w:rsidRDefault="003A7ADE" w:rsidP="000353AE">
            <w:r>
              <w:t>Induzione ad effettuare gli audit prevalentemente in un dipartimento/struttura</w:t>
            </w:r>
          </w:p>
        </w:tc>
        <w:tc>
          <w:tcPr>
            <w:tcW w:w="2061" w:type="dxa"/>
          </w:tcPr>
          <w:p w:rsidR="003A7ADE" w:rsidRDefault="003A7ADE"/>
        </w:tc>
      </w:tr>
      <w:tr w:rsidR="003A7ADE" w:rsidTr="009B7A0D">
        <w:trPr>
          <w:trHeight w:val="1265"/>
        </w:trPr>
        <w:tc>
          <w:tcPr>
            <w:tcW w:w="2061" w:type="dxa"/>
            <w:tcBorders>
              <w:top w:val="nil"/>
              <w:bottom w:val="nil"/>
            </w:tcBorders>
          </w:tcPr>
          <w:p w:rsidR="003A7ADE" w:rsidRDefault="003A7ADE"/>
        </w:tc>
        <w:tc>
          <w:tcPr>
            <w:tcW w:w="3009" w:type="dxa"/>
            <w:vAlign w:val="center"/>
          </w:tcPr>
          <w:p w:rsidR="003A7ADE" w:rsidRDefault="003A7ADE" w:rsidP="009B7A0D">
            <w:r>
              <w:t>Gestione risorse umane</w:t>
            </w:r>
          </w:p>
        </w:tc>
        <w:tc>
          <w:tcPr>
            <w:tcW w:w="1275" w:type="dxa"/>
          </w:tcPr>
          <w:p w:rsidR="003A7ADE" w:rsidRDefault="003A7ADE" w:rsidP="00401423">
            <w:pPr>
              <w:jc w:val="center"/>
            </w:pPr>
          </w:p>
        </w:tc>
        <w:tc>
          <w:tcPr>
            <w:tcW w:w="1276" w:type="dxa"/>
            <w:vAlign w:val="center"/>
          </w:tcPr>
          <w:p w:rsidR="003A7ADE" w:rsidRDefault="003A7ADE" w:rsidP="009B7A0D">
            <w:pPr>
              <w:jc w:val="center"/>
            </w:pPr>
            <w:r>
              <w:t>X</w:t>
            </w:r>
          </w:p>
        </w:tc>
        <w:tc>
          <w:tcPr>
            <w:tcW w:w="1276" w:type="dxa"/>
          </w:tcPr>
          <w:p w:rsidR="003A7ADE" w:rsidRDefault="003A7ADE" w:rsidP="00401423">
            <w:pPr>
              <w:jc w:val="center"/>
            </w:pPr>
          </w:p>
        </w:tc>
        <w:tc>
          <w:tcPr>
            <w:tcW w:w="3469" w:type="dxa"/>
            <w:vAlign w:val="center"/>
          </w:tcPr>
          <w:p w:rsidR="003A7ADE" w:rsidRDefault="003A7ADE" w:rsidP="009B7A0D">
            <w:r>
              <w:t>Gestione delle presenze, concessione di permessi, ferie, part-time, segnalazioni per procedimenti disciplinari.</w:t>
            </w:r>
          </w:p>
        </w:tc>
        <w:tc>
          <w:tcPr>
            <w:tcW w:w="2061" w:type="dxa"/>
          </w:tcPr>
          <w:p w:rsidR="003A7ADE" w:rsidRDefault="003A7ADE"/>
        </w:tc>
      </w:tr>
      <w:tr w:rsidR="003A7ADE" w:rsidTr="009B7A0D">
        <w:trPr>
          <w:trHeight w:val="970"/>
        </w:trPr>
        <w:tc>
          <w:tcPr>
            <w:tcW w:w="2061" w:type="dxa"/>
            <w:tcBorders>
              <w:top w:val="nil"/>
              <w:bottom w:val="nil"/>
            </w:tcBorders>
          </w:tcPr>
          <w:p w:rsidR="003A7ADE" w:rsidRDefault="003A7ADE"/>
        </w:tc>
        <w:tc>
          <w:tcPr>
            <w:tcW w:w="3009" w:type="dxa"/>
            <w:vAlign w:val="center"/>
          </w:tcPr>
          <w:p w:rsidR="003A7ADE" w:rsidRDefault="003A7ADE" w:rsidP="009B7A0D">
            <w:r>
              <w:t>Tutela della salute e sicurezza sul lavoro</w:t>
            </w:r>
          </w:p>
        </w:tc>
        <w:tc>
          <w:tcPr>
            <w:tcW w:w="1275" w:type="dxa"/>
          </w:tcPr>
          <w:p w:rsidR="003A7ADE" w:rsidRDefault="003A7ADE" w:rsidP="00401423">
            <w:pPr>
              <w:jc w:val="center"/>
            </w:pPr>
          </w:p>
        </w:tc>
        <w:tc>
          <w:tcPr>
            <w:tcW w:w="1276" w:type="dxa"/>
            <w:vAlign w:val="center"/>
          </w:tcPr>
          <w:p w:rsidR="003A7ADE" w:rsidRDefault="003A7ADE" w:rsidP="009B7A0D">
            <w:pPr>
              <w:jc w:val="center"/>
            </w:pPr>
            <w:r>
              <w:t>X</w:t>
            </w:r>
          </w:p>
        </w:tc>
        <w:tc>
          <w:tcPr>
            <w:tcW w:w="1276" w:type="dxa"/>
          </w:tcPr>
          <w:p w:rsidR="003A7ADE" w:rsidRDefault="003A7ADE" w:rsidP="00401423">
            <w:pPr>
              <w:jc w:val="center"/>
            </w:pPr>
          </w:p>
        </w:tc>
        <w:tc>
          <w:tcPr>
            <w:tcW w:w="3469" w:type="dxa"/>
            <w:vAlign w:val="center"/>
          </w:tcPr>
          <w:p w:rsidR="003A7ADE" w:rsidRDefault="003A7ADE" w:rsidP="009B7A0D">
            <w:r>
              <w:t>Gestione idoneità dipendenti comparto in collaborazione con SSD Medicina del Lavoro</w:t>
            </w:r>
          </w:p>
        </w:tc>
        <w:tc>
          <w:tcPr>
            <w:tcW w:w="2061" w:type="dxa"/>
          </w:tcPr>
          <w:p w:rsidR="003A7ADE" w:rsidRDefault="003A7ADE"/>
        </w:tc>
      </w:tr>
      <w:tr w:rsidR="003A7ADE" w:rsidTr="009B7A0D">
        <w:trPr>
          <w:trHeight w:val="998"/>
        </w:trPr>
        <w:tc>
          <w:tcPr>
            <w:tcW w:w="2061" w:type="dxa"/>
            <w:tcBorders>
              <w:top w:val="nil"/>
              <w:bottom w:val="nil"/>
            </w:tcBorders>
          </w:tcPr>
          <w:p w:rsidR="003A7ADE" w:rsidRDefault="003A7ADE"/>
        </w:tc>
        <w:tc>
          <w:tcPr>
            <w:tcW w:w="3009" w:type="dxa"/>
            <w:vAlign w:val="center"/>
          </w:tcPr>
          <w:p w:rsidR="003A7ADE" w:rsidRDefault="003A7ADE" w:rsidP="009B7A0D">
            <w:r>
              <w:t>Acquisizione strumentazione tecnologica, beni e servizi</w:t>
            </w:r>
          </w:p>
        </w:tc>
        <w:tc>
          <w:tcPr>
            <w:tcW w:w="1275" w:type="dxa"/>
          </w:tcPr>
          <w:p w:rsidR="003A7ADE" w:rsidRDefault="003A7ADE" w:rsidP="00401423">
            <w:pPr>
              <w:jc w:val="center"/>
            </w:pPr>
          </w:p>
        </w:tc>
        <w:tc>
          <w:tcPr>
            <w:tcW w:w="1276" w:type="dxa"/>
            <w:vAlign w:val="center"/>
          </w:tcPr>
          <w:p w:rsidR="003A7ADE" w:rsidRDefault="003A7ADE" w:rsidP="009B7A0D">
            <w:pPr>
              <w:jc w:val="center"/>
            </w:pPr>
            <w:r>
              <w:t>X</w:t>
            </w:r>
          </w:p>
        </w:tc>
        <w:tc>
          <w:tcPr>
            <w:tcW w:w="1276" w:type="dxa"/>
          </w:tcPr>
          <w:p w:rsidR="003A7ADE" w:rsidRDefault="003A7ADE" w:rsidP="00401423">
            <w:pPr>
              <w:jc w:val="center"/>
            </w:pPr>
          </w:p>
        </w:tc>
        <w:tc>
          <w:tcPr>
            <w:tcW w:w="3469" w:type="dxa"/>
            <w:vAlign w:val="center"/>
          </w:tcPr>
          <w:p w:rsidR="003A7ADE" w:rsidRDefault="003A7ADE" w:rsidP="009B7A0D">
            <w:r>
              <w:t>Partecipazione a tavoli tecnici per predisposizione capitolati e valutazione offerte</w:t>
            </w:r>
          </w:p>
        </w:tc>
        <w:tc>
          <w:tcPr>
            <w:tcW w:w="2061" w:type="dxa"/>
          </w:tcPr>
          <w:p w:rsidR="003A7ADE" w:rsidRDefault="003A7ADE"/>
        </w:tc>
      </w:tr>
      <w:tr w:rsidR="003A7ADE" w:rsidTr="009B7A0D">
        <w:trPr>
          <w:trHeight w:val="1679"/>
        </w:trPr>
        <w:tc>
          <w:tcPr>
            <w:tcW w:w="2061" w:type="dxa"/>
            <w:tcBorders>
              <w:top w:val="nil"/>
              <w:bottom w:val="nil"/>
            </w:tcBorders>
          </w:tcPr>
          <w:p w:rsidR="003A7ADE" w:rsidRDefault="003A7ADE"/>
        </w:tc>
        <w:tc>
          <w:tcPr>
            <w:tcW w:w="3009" w:type="dxa"/>
            <w:vAlign w:val="center"/>
          </w:tcPr>
          <w:p w:rsidR="003A7ADE" w:rsidRDefault="003A7ADE" w:rsidP="009B7A0D">
            <w:r>
              <w:t>Ristrutturazioni e/o spostamenti di settori/aree assistenziali</w:t>
            </w:r>
          </w:p>
        </w:tc>
        <w:tc>
          <w:tcPr>
            <w:tcW w:w="1275" w:type="dxa"/>
          </w:tcPr>
          <w:p w:rsidR="003A7ADE" w:rsidRDefault="003A7ADE" w:rsidP="00401423">
            <w:pPr>
              <w:jc w:val="center"/>
            </w:pPr>
          </w:p>
        </w:tc>
        <w:tc>
          <w:tcPr>
            <w:tcW w:w="1276" w:type="dxa"/>
            <w:vAlign w:val="center"/>
          </w:tcPr>
          <w:p w:rsidR="003A7ADE" w:rsidRDefault="003A7ADE" w:rsidP="009B7A0D">
            <w:pPr>
              <w:jc w:val="center"/>
            </w:pPr>
            <w:r>
              <w:t>X</w:t>
            </w:r>
          </w:p>
        </w:tc>
        <w:tc>
          <w:tcPr>
            <w:tcW w:w="1276" w:type="dxa"/>
          </w:tcPr>
          <w:p w:rsidR="003A7ADE" w:rsidRDefault="003A7ADE" w:rsidP="00401423">
            <w:pPr>
              <w:jc w:val="center"/>
            </w:pPr>
          </w:p>
        </w:tc>
        <w:tc>
          <w:tcPr>
            <w:tcW w:w="3469" w:type="dxa"/>
            <w:vAlign w:val="center"/>
          </w:tcPr>
          <w:p w:rsidR="003A7ADE" w:rsidRDefault="003A7ADE" w:rsidP="009B7A0D">
            <w:r>
              <w:t>Induzioni ad alterare la valutazione, nella partecipazione a tavoli tecnici finalizzati a progetti aziendali di ristrutturazione di settori o aree assistenziali, nell’ambito del proprio ruolo svolto in Azienda</w:t>
            </w:r>
          </w:p>
        </w:tc>
        <w:tc>
          <w:tcPr>
            <w:tcW w:w="2061" w:type="dxa"/>
          </w:tcPr>
          <w:p w:rsidR="003A7ADE" w:rsidRDefault="003A7ADE"/>
        </w:tc>
      </w:tr>
      <w:tr w:rsidR="003A7ADE" w:rsidTr="009B7A0D">
        <w:trPr>
          <w:trHeight w:val="1136"/>
        </w:trPr>
        <w:tc>
          <w:tcPr>
            <w:tcW w:w="2061" w:type="dxa"/>
            <w:tcBorders>
              <w:top w:val="nil"/>
              <w:bottom w:val="nil"/>
            </w:tcBorders>
          </w:tcPr>
          <w:p w:rsidR="003A7ADE" w:rsidRDefault="003A7ADE"/>
        </w:tc>
        <w:tc>
          <w:tcPr>
            <w:tcW w:w="3009" w:type="dxa"/>
            <w:vAlign w:val="center"/>
          </w:tcPr>
          <w:p w:rsidR="003A7ADE" w:rsidRDefault="003A7ADE" w:rsidP="009B7A0D">
            <w:r>
              <w:t>Gestione dello sviluppo delle competenze e formazione</w:t>
            </w:r>
          </w:p>
        </w:tc>
        <w:tc>
          <w:tcPr>
            <w:tcW w:w="1275" w:type="dxa"/>
          </w:tcPr>
          <w:p w:rsidR="003A7ADE" w:rsidRDefault="003A7ADE" w:rsidP="00401423">
            <w:pPr>
              <w:jc w:val="center"/>
            </w:pPr>
          </w:p>
        </w:tc>
        <w:tc>
          <w:tcPr>
            <w:tcW w:w="1276" w:type="dxa"/>
            <w:vAlign w:val="center"/>
          </w:tcPr>
          <w:p w:rsidR="003A7ADE" w:rsidRDefault="003A7ADE" w:rsidP="009B7A0D">
            <w:pPr>
              <w:jc w:val="center"/>
            </w:pPr>
            <w:r>
              <w:t>X</w:t>
            </w:r>
          </w:p>
        </w:tc>
        <w:tc>
          <w:tcPr>
            <w:tcW w:w="1276" w:type="dxa"/>
          </w:tcPr>
          <w:p w:rsidR="003A7ADE" w:rsidRDefault="003A7ADE" w:rsidP="00401423">
            <w:pPr>
              <w:jc w:val="center"/>
            </w:pPr>
          </w:p>
        </w:tc>
        <w:tc>
          <w:tcPr>
            <w:tcW w:w="3469" w:type="dxa"/>
            <w:vAlign w:val="center"/>
          </w:tcPr>
          <w:p w:rsidR="003A7ADE" w:rsidRDefault="003A7ADE" w:rsidP="009B7A0D">
            <w:r>
              <w:t>Induzione a favorire una professionalità/dipendente rispetto ad altri. Induzione a favorire fornitori di servizi formativi</w:t>
            </w:r>
          </w:p>
        </w:tc>
        <w:tc>
          <w:tcPr>
            <w:tcW w:w="2061" w:type="dxa"/>
          </w:tcPr>
          <w:p w:rsidR="003A7ADE" w:rsidRDefault="003A7ADE"/>
        </w:tc>
      </w:tr>
      <w:tr w:rsidR="003A7ADE" w:rsidTr="009B7A0D">
        <w:trPr>
          <w:trHeight w:val="685"/>
        </w:trPr>
        <w:tc>
          <w:tcPr>
            <w:tcW w:w="2061" w:type="dxa"/>
            <w:tcBorders>
              <w:top w:val="nil"/>
              <w:bottom w:val="nil"/>
            </w:tcBorders>
          </w:tcPr>
          <w:p w:rsidR="003A7ADE" w:rsidRDefault="003A7ADE"/>
        </w:tc>
        <w:tc>
          <w:tcPr>
            <w:tcW w:w="3009" w:type="dxa"/>
            <w:vAlign w:val="center"/>
          </w:tcPr>
          <w:p w:rsidR="003A7ADE" w:rsidRDefault="003A7ADE" w:rsidP="009B7A0D">
            <w:r>
              <w:t>Sviluppo professionale</w:t>
            </w:r>
          </w:p>
        </w:tc>
        <w:tc>
          <w:tcPr>
            <w:tcW w:w="1275" w:type="dxa"/>
          </w:tcPr>
          <w:p w:rsidR="003A7ADE" w:rsidRDefault="003A7ADE" w:rsidP="00401423">
            <w:pPr>
              <w:jc w:val="center"/>
            </w:pPr>
          </w:p>
        </w:tc>
        <w:tc>
          <w:tcPr>
            <w:tcW w:w="1276" w:type="dxa"/>
            <w:vAlign w:val="center"/>
          </w:tcPr>
          <w:p w:rsidR="003A7ADE" w:rsidRDefault="003A7ADE" w:rsidP="009B7A0D">
            <w:pPr>
              <w:jc w:val="center"/>
            </w:pPr>
            <w:r>
              <w:t>X</w:t>
            </w:r>
          </w:p>
        </w:tc>
        <w:tc>
          <w:tcPr>
            <w:tcW w:w="1276" w:type="dxa"/>
          </w:tcPr>
          <w:p w:rsidR="003A7ADE" w:rsidRDefault="003A7ADE" w:rsidP="00401423">
            <w:pPr>
              <w:jc w:val="center"/>
            </w:pPr>
          </w:p>
        </w:tc>
        <w:tc>
          <w:tcPr>
            <w:tcW w:w="3469" w:type="dxa"/>
            <w:vAlign w:val="center"/>
          </w:tcPr>
          <w:p w:rsidR="003A7ADE" w:rsidRDefault="003A7ADE" w:rsidP="009B7A0D">
            <w:r>
              <w:t>Induzione a favorire alcuni dipendenti piuttosto che altri</w:t>
            </w:r>
          </w:p>
        </w:tc>
        <w:tc>
          <w:tcPr>
            <w:tcW w:w="2061" w:type="dxa"/>
          </w:tcPr>
          <w:p w:rsidR="003A7ADE" w:rsidRDefault="003A7ADE"/>
        </w:tc>
      </w:tr>
      <w:tr w:rsidR="003A7ADE" w:rsidTr="009B7A0D">
        <w:trPr>
          <w:trHeight w:val="1275"/>
        </w:trPr>
        <w:tc>
          <w:tcPr>
            <w:tcW w:w="2061" w:type="dxa"/>
            <w:tcBorders>
              <w:top w:val="nil"/>
              <w:bottom w:val="nil"/>
            </w:tcBorders>
          </w:tcPr>
          <w:p w:rsidR="003A7ADE" w:rsidRDefault="003A7ADE"/>
        </w:tc>
        <w:tc>
          <w:tcPr>
            <w:tcW w:w="3009" w:type="dxa"/>
            <w:vAlign w:val="center"/>
          </w:tcPr>
          <w:p w:rsidR="003A7ADE" w:rsidRDefault="003A7ADE" w:rsidP="009B7A0D">
            <w:r>
              <w:t>Gestione flussi informativi a carico della Segreteria</w:t>
            </w:r>
          </w:p>
        </w:tc>
        <w:tc>
          <w:tcPr>
            <w:tcW w:w="1275" w:type="dxa"/>
          </w:tcPr>
          <w:p w:rsidR="003A7ADE" w:rsidRDefault="003A7ADE" w:rsidP="00401423">
            <w:pPr>
              <w:jc w:val="center"/>
            </w:pPr>
          </w:p>
        </w:tc>
        <w:tc>
          <w:tcPr>
            <w:tcW w:w="1276" w:type="dxa"/>
            <w:vAlign w:val="center"/>
          </w:tcPr>
          <w:p w:rsidR="003A7ADE" w:rsidRDefault="003A7ADE" w:rsidP="009B7A0D">
            <w:pPr>
              <w:jc w:val="center"/>
            </w:pPr>
            <w:r>
              <w:t>X</w:t>
            </w:r>
          </w:p>
        </w:tc>
        <w:tc>
          <w:tcPr>
            <w:tcW w:w="1276" w:type="dxa"/>
          </w:tcPr>
          <w:p w:rsidR="003A7ADE" w:rsidRDefault="003A7ADE" w:rsidP="00401423">
            <w:pPr>
              <w:jc w:val="center"/>
            </w:pPr>
          </w:p>
        </w:tc>
        <w:tc>
          <w:tcPr>
            <w:tcW w:w="3469" w:type="dxa"/>
            <w:vAlign w:val="center"/>
          </w:tcPr>
          <w:p w:rsidR="003A7ADE" w:rsidRDefault="003A7ADE" w:rsidP="009B7A0D">
            <w:r>
              <w:t xml:space="preserve">Contatti con i servizi/strutture, trasmissione agli organi </w:t>
            </w:r>
            <w:proofErr w:type="gramStart"/>
            <w:r>
              <w:t>preposti,  induzione</w:t>
            </w:r>
            <w:proofErr w:type="gramEnd"/>
            <w:r>
              <w:t xml:space="preserve"> ad occultare o ritardare rilascio documenti</w:t>
            </w:r>
          </w:p>
        </w:tc>
        <w:tc>
          <w:tcPr>
            <w:tcW w:w="2061" w:type="dxa"/>
          </w:tcPr>
          <w:p w:rsidR="003A7ADE" w:rsidRDefault="003A7ADE"/>
        </w:tc>
      </w:tr>
      <w:tr w:rsidR="003A7ADE" w:rsidTr="009B7A0D">
        <w:tc>
          <w:tcPr>
            <w:tcW w:w="2061" w:type="dxa"/>
            <w:tcBorders>
              <w:top w:val="nil"/>
              <w:bottom w:val="single" w:sz="4" w:space="0" w:color="auto"/>
            </w:tcBorders>
          </w:tcPr>
          <w:p w:rsidR="003A7ADE" w:rsidRDefault="003A7ADE"/>
        </w:tc>
        <w:tc>
          <w:tcPr>
            <w:tcW w:w="3009" w:type="dxa"/>
          </w:tcPr>
          <w:p w:rsidR="003A7ADE" w:rsidRDefault="003A7ADE">
            <w:r>
              <w:t>Gestione delle informazioni sul personale e tenuta dei fascicoli personali e sanitari</w:t>
            </w:r>
          </w:p>
        </w:tc>
        <w:tc>
          <w:tcPr>
            <w:tcW w:w="1275" w:type="dxa"/>
          </w:tcPr>
          <w:p w:rsidR="003A7ADE" w:rsidRDefault="003A7ADE" w:rsidP="00401423">
            <w:pPr>
              <w:jc w:val="center"/>
            </w:pPr>
          </w:p>
        </w:tc>
        <w:tc>
          <w:tcPr>
            <w:tcW w:w="1276" w:type="dxa"/>
            <w:vAlign w:val="center"/>
          </w:tcPr>
          <w:p w:rsidR="003A7ADE" w:rsidRDefault="003A7ADE" w:rsidP="009B7A0D">
            <w:pPr>
              <w:jc w:val="center"/>
            </w:pPr>
            <w:r>
              <w:t>X</w:t>
            </w:r>
          </w:p>
        </w:tc>
        <w:tc>
          <w:tcPr>
            <w:tcW w:w="1276" w:type="dxa"/>
          </w:tcPr>
          <w:p w:rsidR="003A7ADE" w:rsidRDefault="003A7ADE" w:rsidP="00401423">
            <w:pPr>
              <w:jc w:val="center"/>
            </w:pPr>
          </w:p>
        </w:tc>
        <w:tc>
          <w:tcPr>
            <w:tcW w:w="3469" w:type="dxa"/>
            <w:vAlign w:val="center"/>
          </w:tcPr>
          <w:p w:rsidR="003A7ADE" w:rsidRDefault="003A7ADE" w:rsidP="009B7A0D">
            <w:r>
              <w:t>Archiviazione non conforme o diffusione informazioni personali</w:t>
            </w:r>
          </w:p>
        </w:tc>
        <w:tc>
          <w:tcPr>
            <w:tcW w:w="2061" w:type="dxa"/>
          </w:tcPr>
          <w:p w:rsidR="003A7ADE" w:rsidRDefault="003A7ADE"/>
        </w:tc>
      </w:tr>
      <w:tr w:rsidR="003A7ADE" w:rsidTr="001A554E">
        <w:trPr>
          <w:trHeight w:val="1407"/>
        </w:trPr>
        <w:tc>
          <w:tcPr>
            <w:tcW w:w="2061" w:type="dxa"/>
            <w:tcBorders>
              <w:top w:val="single" w:sz="4" w:space="0" w:color="auto"/>
              <w:bottom w:val="nil"/>
            </w:tcBorders>
          </w:tcPr>
          <w:p w:rsidR="003A7ADE" w:rsidRDefault="003A7ADE"/>
        </w:tc>
        <w:tc>
          <w:tcPr>
            <w:tcW w:w="3009" w:type="dxa"/>
            <w:vAlign w:val="center"/>
          </w:tcPr>
          <w:p w:rsidR="003A7ADE" w:rsidRDefault="003A7ADE" w:rsidP="009B7A0D">
            <w:r>
              <w:t>Settore URP</w:t>
            </w:r>
          </w:p>
        </w:tc>
        <w:tc>
          <w:tcPr>
            <w:tcW w:w="1275" w:type="dxa"/>
          </w:tcPr>
          <w:p w:rsidR="003A7ADE" w:rsidRDefault="003A7ADE" w:rsidP="00401423">
            <w:pPr>
              <w:jc w:val="center"/>
            </w:pPr>
          </w:p>
        </w:tc>
        <w:tc>
          <w:tcPr>
            <w:tcW w:w="1276" w:type="dxa"/>
            <w:vAlign w:val="center"/>
          </w:tcPr>
          <w:p w:rsidR="003A7ADE" w:rsidRDefault="003A7ADE" w:rsidP="009B7A0D">
            <w:pPr>
              <w:jc w:val="center"/>
            </w:pPr>
            <w:r>
              <w:t>X</w:t>
            </w:r>
          </w:p>
        </w:tc>
        <w:tc>
          <w:tcPr>
            <w:tcW w:w="1276" w:type="dxa"/>
          </w:tcPr>
          <w:p w:rsidR="003A7ADE" w:rsidRDefault="003A7ADE" w:rsidP="00401423">
            <w:pPr>
              <w:jc w:val="center"/>
            </w:pPr>
          </w:p>
        </w:tc>
        <w:tc>
          <w:tcPr>
            <w:tcW w:w="3469" w:type="dxa"/>
            <w:vAlign w:val="center"/>
          </w:tcPr>
          <w:p w:rsidR="003A7ADE" w:rsidRDefault="003A7ADE" w:rsidP="009B7A0D">
            <w:r>
              <w:t>Diffusione di informazioni non veritiere o riservate in merito all’informazione all’utenza. Induzione all’alterazione dei risultati nella gestione reclami</w:t>
            </w:r>
          </w:p>
        </w:tc>
        <w:tc>
          <w:tcPr>
            <w:tcW w:w="2061" w:type="dxa"/>
          </w:tcPr>
          <w:p w:rsidR="003A7ADE" w:rsidRDefault="003A7ADE"/>
        </w:tc>
      </w:tr>
      <w:tr w:rsidR="003A7ADE" w:rsidTr="001A554E">
        <w:trPr>
          <w:trHeight w:val="1184"/>
        </w:trPr>
        <w:tc>
          <w:tcPr>
            <w:tcW w:w="2061" w:type="dxa"/>
            <w:tcBorders>
              <w:top w:val="nil"/>
              <w:bottom w:val="nil"/>
            </w:tcBorders>
            <w:vAlign w:val="center"/>
          </w:tcPr>
          <w:p w:rsidR="003A7ADE" w:rsidRDefault="003A7ADE" w:rsidP="001A554E">
            <w:r>
              <w:t>S.S. Relazioni Esterne</w:t>
            </w:r>
          </w:p>
        </w:tc>
        <w:tc>
          <w:tcPr>
            <w:tcW w:w="3009" w:type="dxa"/>
            <w:vAlign w:val="center"/>
          </w:tcPr>
          <w:p w:rsidR="003A7ADE" w:rsidRDefault="003A7ADE" w:rsidP="001A554E">
            <w:r>
              <w:t>Settore Ufficio Stampa</w:t>
            </w:r>
          </w:p>
        </w:tc>
        <w:tc>
          <w:tcPr>
            <w:tcW w:w="1275" w:type="dxa"/>
            <w:vAlign w:val="center"/>
          </w:tcPr>
          <w:p w:rsidR="003A7ADE" w:rsidRDefault="003A7ADE" w:rsidP="001A554E">
            <w:pPr>
              <w:jc w:val="center"/>
            </w:pPr>
            <w:r>
              <w:t>X</w:t>
            </w:r>
          </w:p>
        </w:tc>
        <w:tc>
          <w:tcPr>
            <w:tcW w:w="1276" w:type="dxa"/>
          </w:tcPr>
          <w:p w:rsidR="003A7ADE" w:rsidRDefault="003A7ADE" w:rsidP="00DB4882">
            <w:pPr>
              <w:jc w:val="center"/>
            </w:pPr>
          </w:p>
        </w:tc>
        <w:tc>
          <w:tcPr>
            <w:tcW w:w="1276" w:type="dxa"/>
          </w:tcPr>
          <w:p w:rsidR="003A7ADE" w:rsidRDefault="003A7ADE" w:rsidP="00401423">
            <w:pPr>
              <w:jc w:val="center"/>
            </w:pPr>
          </w:p>
        </w:tc>
        <w:tc>
          <w:tcPr>
            <w:tcW w:w="3469" w:type="dxa"/>
            <w:vAlign w:val="center"/>
          </w:tcPr>
          <w:p w:rsidR="003A7ADE" w:rsidRDefault="003A7ADE" w:rsidP="001A554E">
            <w:r>
              <w:t xml:space="preserve">Coordinamento e </w:t>
            </w:r>
            <w:proofErr w:type="gramStart"/>
            <w:r>
              <w:t>gestione  iniziative</w:t>
            </w:r>
            <w:proofErr w:type="gramEnd"/>
            <w:r>
              <w:t xml:space="preserve"> di comunicazione in ambito aziendale, rapporti con organi di informazione</w:t>
            </w:r>
          </w:p>
        </w:tc>
        <w:tc>
          <w:tcPr>
            <w:tcW w:w="2061" w:type="dxa"/>
          </w:tcPr>
          <w:p w:rsidR="003A7ADE" w:rsidRDefault="003A7ADE"/>
        </w:tc>
      </w:tr>
      <w:tr w:rsidR="003A7ADE" w:rsidTr="001A554E">
        <w:trPr>
          <w:trHeight w:val="1258"/>
        </w:trPr>
        <w:tc>
          <w:tcPr>
            <w:tcW w:w="2061" w:type="dxa"/>
            <w:tcBorders>
              <w:top w:val="nil"/>
              <w:bottom w:val="nil"/>
            </w:tcBorders>
          </w:tcPr>
          <w:p w:rsidR="003A7ADE" w:rsidRDefault="003A7ADE" w:rsidP="00912816"/>
        </w:tc>
        <w:tc>
          <w:tcPr>
            <w:tcW w:w="3009" w:type="dxa"/>
            <w:vAlign w:val="center"/>
          </w:tcPr>
          <w:p w:rsidR="003A7ADE" w:rsidRDefault="003A7ADE" w:rsidP="001A554E">
            <w:r>
              <w:t>Sito web</w:t>
            </w:r>
          </w:p>
        </w:tc>
        <w:tc>
          <w:tcPr>
            <w:tcW w:w="1275" w:type="dxa"/>
            <w:vAlign w:val="center"/>
          </w:tcPr>
          <w:p w:rsidR="003A7ADE" w:rsidRDefault="003A7ADE" w:rsidP="001A554E">
            <w:pPr>
              <w:jc w:val="center"/>
            </w:pPr>
            <w:r>
              <w:t>X</w:t>
            </w:r>
          </w:p>
        </w:tc>
        <w:tc>
          <w:tcPr>
            <w:tcW w:w="1276" w:type="dxa"/>
          </w:tcPr>
          <w:p w:rsidR="003A7ADE" w:rsidRDefault="003A7ADE" w:rsidP="00DB4882">
            <w:pPr>
              <w:jc w:val="center"/>
            </w:pPr>
          </w:p>
        </w:tc>
        <w:tc>
          <w:tcPr>
            <w:tcW w:w="1276" w:type="dxa"/>
          </w:tcPr>
          <w:p w:rsidR="003A7ADE" w:rsidRDefault="003A7ADE" w:rsidP="00401423">
            <w:pPr>
              <w:jc w:val="center"/>
            </w:pPr>
          </w:p>
        </w:tc>
        <w:tc>
          <w:tcPr>
            <w:tcW w:w="3469" w:type="dxa"/>
            <w:vAlign w:val="center"/>
          </w:tcPr>
          <w:p w:rsidR="003A7ADE" w:rsidRDefault="003A7ADE" w:rsidP="001A554E">
            <w:r>
              <w:t>Gestione e coordinamento del sito per informazioni generali. Induzione a derogare alle norme sugli obblighi di pubblicazione</w:t>
            </w:r>
          </w:p>
        </w:tc>
        <w:tc>
          <w:tcPr>
            <w:tcW w:w="2061" w:type="dxa"/>
          </w:tcPr>
          <w:p w:rsidR="003A7ADE" w:rsidRDefault="003A7ADE"/>
        </w:tc>
      </w:tr>
      <w:tr w:rsidR="003A7ADE" w:rsidTr="001A554E">
        <w:trPr>
          <w:trHeight w:val="922"/>
        </w:trPr>
        <w:tc>
          <w:tcPr>
            <w:tcW w:w="2061" w:type="dxa"/>
            <w:tcBorders>
              <w:top w:val="nil"/>
              <w:bottom w:val="single" w:sz="4" w:space="0" w:color="auto"/>
            </w:tcBorders>
          </w:tcPr>
          <w:p w:rsidR="003A7ADE" w:rsidRDefault="003A7ADE"/>
        </w:tc>
        <w:tc>
          <w:tcPr>
            <w:tcW w:w="3009" w:type="dxa"/>
            <w:vAlign w:val="center"/>
          </w:tcPr>
          <w:p w:rsidR="003A7ADE" w:rsidRDefault="003A7ADE" w:rsidP="001A554E">
            <w:r>
              <w:t>Videocomunicazione e medicina</w:t>
            </w:r>
          </w:p>
        </w:tc>
        <w:tc>
          <w:tcPr>
            <w:tcW w:w="1275" w:type="dxa"/>
            <w:vAlign w:val="center"/>
          </w:tcPr>
          <w:p w:rsidR="003A7ADE" w:rsidRDefault="003A7ADE" w:rsidP="001A554E">
            <w:pPr>
              <w:jc w:val="center"/>
            </w:pPr>
            <w:r>
              <w:t>X</w:t>
            </w:r>
          </w:p>
        </w:tc>
        <w:tc>
          <w:tcPr>
            <w:tcW w:w="1276" w:type="dxa"/>
          </w:tcPr>
          <w:p w:rsidR="003A7ADE" w:rsidRDefault="003A7ADE" w:rsidP="00DB4882">
            <w:pPr>
              <w:jc w:val="center"/>
            </w:pPr>
          </w:p>
        </w:tc>
        <w:tc>
          <w:tcPr>
            <w:tcW w:w="1276" w:type="dxa"/>
          </w:tcPr>
          <w:p w:rsidR="003A7ADE" w:rsidRDefault="003A7ADE" w:rsidP="00401423">
            <w:pPr>
              <w:jc w:val="center"/>
            </w:pPr>
          </w:p>
        </w:tc>
        <w:tc>
          <w:tcPr>
            <w:tcW w:w="3469" w:type="dxa"/>
            <w:vAlign w:val="center"/>
          </w:tcPr>
          <w:p w:rsidR="003A7ADE" w:rsidRDefault="003A7ADE" w:rsidP="001A554E">
            <w:r>
              <w:t>Centro produzione audiovisivi e telemedicina. Gestione Aula Magna. Fotografie e filmati</w:t>
            </w:r>
          </w:p>
        </w:tc>
        <w:tc>
          <w:tcPr>
            <w:tcW w:w="2061" w:type="dxa"/>
          </w:tcPr>
          <w:p w:rsidR="003A7ADE" w:rsidRDefault="003A7ADE"/>
        </w:tc>
      </w:tr>
      <w:tr w:rsidR="003A7ADE" w:rsidTr="001A554E">
        <w:tc>
          <w:tcPr>
            <w:tcW w:w="2061" w:type="dxa"/>
            <w:tcBorders>
              <w:top w:val="single" w:sz="4" w:space="0" w:color="auto"/>
              <w:bottom w:val="nil"/>
            </w:tcBorders>
          </w:tcPr>
          <w:p w:rsidR="003A7ADE" w:rsidRDefault="003A7ADE"/>
        </w:tc>
        <w:tc>
          <w:tcPr>
            <w:tcW w:w="3009" w:type="dxa"/>
            <w:vAlign w:val="center"/>
          </w:tcPr>
          <w:p w:rsidR="003A7ADE" w:rsidRDefault="003A7ADE" w:rsidP="001A554E">
            <w:r>
              <w:t>Valutazione dei rischi e proposte di misure di prevenzione e protezione</w:t>
            </w:r>
          </w:p>
        </w:tc>
        <w:tc>
          <w:tcPr>
            <w:tcW w:w="1275" w:type="dxa"/>
            <w:vAlign w:val="center"/>
          </w:tcPr>
          <w:p w:rsidR="003A7ADE" w:rsidRDefault="003A7ADE" w:rsidP="001A554E">
            <w:pPr>
              <w:jc w:val="center"/>
            </w:pPr>
            <w:r>
              <w:t>X</w:t>
            </w:r>
          </w:p>
        </w:tc>
        <w:tc>
          <w:tcPr>
            <w:tcW w:w="1276" w:type="dxa"/>
          </w:tcPr>
          <w:p w:rsidR="003A7ADE" w:rsidRDefault="003A7ADE" w:rsidP="00DB4882">
            <w:pPr>
              <w:jc w:val="center"/>
            </w:pPr>
          </w:p>
        </w:tc>
        <w:tc>
          <w:tcPr>
            <w:tcW w:w="1276" w:type="dxa"/>
          </w:tcPr>
          <w:p w:rsidR="003A7ADE" w:rsidRDefault="003A7ADE" w:rsidP="00401423">
            <w:pPr>
              <w:jc w:val="center"/>
            </w:pPr>
          </w:p>
        </w:tc>
        <w:tc>
          <w:tcPr>
            <w:tcW w:w="3469" w:type="dxa"/>
            <w:vAlign w:val="center"/>
          </w:tcPr>
          <w:p w:rsidR="003A7ADE" w:rsidRDefault="003A7ADE" w:rsidP="001A554E">
            <w:r>
              <w:t>Applicazione della normativa vigente</w:t>
            </w:r>
          </w:p>
        </w:tc>
        <w:tc>
          <w:tcPr>
            <w:tcW w:w="2061" w:type="dxa"/>
          </w:tcPr>
          <w:p w:rsidR="003A7ADE" w:rsidRDefault="003A7ADE">
            <w:r>
              <w:t>Il controllo rende il rischio corruttivo del tutto trascurabile</w:t>
            </w:r>
          </w:p>
        </w:tc>
      </w:tr>
      <w:tr w:rsidR="003A7ADE" w:rsidTr="001A554E">
        <w:tc>
          <w:tcPr>
            <w:tcW w:w="2061" w:type="dxa"/>
            <w:tcBorders>
              <w:top w:val="nil"/>
              <w:bottom w:val="nil"/>
            </w:tcBorders>
            <w:vAlign w:val="center"/>
          </w:tcPr>
          <w:p w:rsidR="003A7ADE" w:rsidRDefault="003A7ADE" w:rsidP="001A554E">
            <w:r>
              <w:t>S.S. Prevenzione e Protezione</w:t>
            </w:r>
          </w:p>
        </w:tc>
        <w:tc>
          <w:tcPr>
            <w:tcW w:w="3009" w:type="dxa"/>
            <w:vAlign w:val="center"/>
          </w:tcPr>
          <w:p w:rsidR="003A7ADE" w:rsidRDefault="003A7ADE" w:rsidP="001A554E">
            <w:r>
              <w:t xml:space="preserve">Formazione ai sensi del </w:t>
            </w:r>
            <w:proofErr w:type="spellStart"/>
            <w:r>
              <w:t>D.Lgs.</w:t>
            </w:r>
            <w:proofErr w:type="spellEnd"/>
            <w:r>
              <w:t xml:space="preserve"> 81/08</w:t>
            </w:r>
          </w:p>
        </w:tc>
        <w:tc>
          <w:tcPr>
            <w:tcW w:w="1275" w:type="dxa"/>
            <w:vAlign w:val="center"/>
          </w:tcPr>
          <w:p w:rsidR="003A7ADE" w:rsidRDefault="003A7ADE" w:rsidP="001A554E">
            <w:pPr>
              <w:jc w:val="center"/>
            </w:pPr>
            <w:r>
              <w:t>X</w:t>
            </w:r>
          </w:p>
        </w:tc>
        <w:tc>
          <w:tcPr>
            <w:tcW w:w="1276" w:type="dxa"/>
          </w:tcPr>
          <w:p w:rsidR="003A7ADE" w:rsidRDefault="003A7ADE" w:rsidP="00DB4882">
            <w:pPr>
              <w:jc w:val="center"/>
            </w:pPr>
          </w:p>
        </w:tc>
        <w:tc>
          <w:tcPr>
            <w:tcW w:w="1276" w:type="dxa"/>
          </w:tcPr>
          <w:p w:rsidR="003A7ADE" w:rsidRDefault="003A7ADE" w:rsidP="00401423">
            <w:pPr>
              <w:jc w:val="center"/>
            </w:pPr>
          </w:p>
        </w:tc>
        <w:tc>
          <w:tcPr>
            <w:tcW w:w="3469" w:type="dxa"/>
            <w:vAlign w:val="center"/>
          </w:tcPr>
          <w:p w:rsidR="003A7ADE" w:rsidRDefault="003A7ADE" w:rsidP="001A554E">
            <w:r>
              <w:t>Richiesta di autorizzazioni da parte di RSPP e ASPP per eventuali attività extraistituzionali</w:t>
            </w:r>
          </w:p>
        </w:tc>
        <w:tc>
          <w:tcPr>
            <w:tcW w:w="2061" w:type="dxa"/>
          </w:tcPr>
          <w:p w:rsidR="003A7ADE" w:rsidRDefault="003A7ADE"/>
        </w:tc>
      </w:tr>
      <w:tr w:rsidR="003A6B26" w:rsidTr="001A554E">
        <w:trPr>
          <w:trHeight w:val="650"/>
        </w:trPr>
        <w:tc>
          <w:tcPr>
            <w:tcW w:w="2061" w:type="dxa"/>
            <w:tcBorders>
              <w:top w:val="nil"/>
              <w:bottom w:val="single" w:sz="4" w:space="0" w:color="auto"/>
            </w:tcBorders>
          </w:tcPr>
          <w:p w:rsidR="003A6B26" w:rsidRDefault="003A6B26" w:rsidP="00912816"/>
        </w:tc>
        <w:tc>
          <w:tcPr>
            <w:tcW w:w="3009" w:type="dxa"/>
            <w:vAlign w:val="center"/>
          </w:tcPr>
          <w:p w:rsidR="003A6B26" w:rsidRDefault="003A6B26" w:rsidP="001A554E">
            <w:r>
              <w:t>Partecipazione a commissioni di gara</w:t>
            </w:r>
          </w:p>
        </w:tc>
        <w:tc>
          <w:tcPr>
            <w:tcW w:w="1275" w:type="dxa"/>
            <w:vAlign w:val="center"/>
          </w:tcPr>
          <w:p w:rsidR="003A6B26" w:rsidRDefault="003A6B26" w:rsidP="001A554E">
            <w:pPr>
              <w:jc w:val="center"/>
            </w:pPr>
          </w:p>
        </w:tc>
        <w:tc>
          <w:tcPr>
            <w:tcW w:w="1276" w:type="dxa"/>
            <w:vAlign w:val="center"/>
          </w:tcPr>
          <w:p w:rsidR="003A6B26" w:rsidRDefault="003A6B26" w:rsidP="001A554E">
            <w:pPr>
              <w:jc w:val="center"/>
            </w:pPr>
            <w:r>
              <w:t>X</w:t>
            </w:r>
          </w:p>
        </w:tc>
        <w:tc>
          <w:tcPr>
            <w:tcW w:w="1276" w:type="dxa"/>
          </w:tcPr>
          <w:p w:rsidR="003A6B26" w:rsidRDefault="003A6B26" w:rsidP="00401423">
            <w:pPr>
              <w:jc w:val="center"/>
            </w:pPr>
          </w:p>
        </w:tc>
        <w:tc>
          <w:tcPr>
            <w:tcW w:w="3469" w:type="dxa"/>
            <w:vAlign w:val="center"/>
          </w:tcPr>
          <w:p w:rsidR="003A6B26" w:rsidRDefault="00E31ADA" w:rsidP="001A554E">
            <w:r>
              <w:t>Induzioni ad alterare la valutazione</w:t>
            </w:r>
          </w:p>
        </w:tc>
        <w:tc>
          <w:tcPr>
            <w:tcW w:w="2061" w:type="dxa"/>
          </w:tcPr>
          <w:p w:rsidR="003A6B26" w:rsidRDefault="003A6B26"/>
        </w:tc>
      </w:tr>
      <w:tr w:rsidR="003A7ADE" w:rsidTr="001A554E">
        <w:trPr>
          <w:trHeight w:val="845"/>
        </w:trPr>
        <w:tc>
          <w:tcPr>
            <w:tcW w:w="2061" w:type="dxa"/>
            <w:tcBorders>
              <w:top w:val="single" w:sz="4" w:space="0" w:color="auto"/>
            </w:tcBorders>
          </w:tcPr>
          <w:p w:rsidR="003A7ADE" w:rsidRDefault="003A7ADE">
            <w:r>
              <w:t>S.C. Programmazione e Controllo</w:t>
            </w:r>
          </w:p>
        </w:tc>
        <w:tc>
          <w:tcPr>
            <w:tcW w:w="3009" w:type="dxa"/>
            <w:vAlign w:val="center"/>
          </w:tcPr>
          <w:p w:rsidR="003A7ADE" w:rsidRDefault="003A7ADE" w:rsidP="001A554E">
            <w:r>
              <w:t>Governo delle performance aziendali</w:t>
            </w:r>
          </w:p>
        </w:tc>
        <w:tc>
          <w:tcPr>
            <w:tcW w:w="1275" w:type="dxa"/>
            <w:vAlign w:val="center"/>
          </w:tcPr>
          <w:p w:rsidR="003A7ADE" w:rsidRDefault="003A7ADE" w:rsidP="001A554E">
            <w:pPr>
              <w:jc w:val="center"/>
            </w:pPr>
            <w:r>
              <w:t>X</w:t>
            </w:r>
          </w:p>
        </w:tc>
        <w:tc>
          <w:tcPr>
            <w:tcW w:w="1276" w:type="dxa"/>
          </w:tcPr>
          <w:p w:rsidR="003A7ADE" w:rsidRDefault="003A7ADE" w:rsidP="00DB4882">
            <w:pPr>
              <w:jc w:val="center"/>
            </w:pPr>
          </w:p>
        </w:tc>
        <w:tc>
          <w:tcPr>
            <w:tcW w:w="1276" w:type="dxa"/>
          </w:tcPr>
          <w:p w:rsidR="003A7ADE" w:rsidRDefault="003A7ADE" w:rsidP="00401423">
            <w:pPr>
              <w:jc w:val="center"/>
            </w:pPr>
          </w:p>
        </w:tc>
        <w:tc>
          <w:tcPr>
            <w:tcW w:w="3469" w:type="dxa"/>
            <w:vAlign w:val="center"/>
          </w:tcPr>
          <w:p w:rsidR="003A7ADE" w:rsidRDefault="003A7ADE" w:rsidP="001A554E">
            <w:r>
              <w:t>Supporto al monitoraggio degli obiettivi assegnati</w:t>
            </w:r>
          </w:p>
        </w:tc>
        <w:tc>
          <w:tcPr>
            <w:tcW w:w="2061" w:type="dxa"/>
            <w:vAlign w:val="center"/>
          </w:tcPr>
          <w:p w:rsidR="003A7ADE" w:rsidRDefault="003A7ADE" w:rsidP="001A554E">
            <w:r>
              <w:t>Non risultano processi a rischio</w:t>
            </w:r>
          </w:p>
        </w:tc>
      </w:tr>
    </w:tbl>
    <w:p w:rsidR="00FD02E2" w:rsidRDefault="00FD02E2">
      <w:bookmarkStart w:id="0" w:name="_GoBack"/>
      <w:bookmarkEnd w:id="0"/>
    </w:p>
    <w:sectPr w:rsidR="00FD02E2" w:rsidSect="001D17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3732" w:rsidRDefault="00A43732" w:rsidP="009A2CA3">
      <w:pPr>
        <w:spacing w:after="0" w:line="240" w:lineRule="auto"/>
      </w:pPr>
      <w:r>
        <w:separator/>
      </w:r>
    </w:p>
  </w:endnote>
  <w:endnote w:type="continuationSeparator" w:id="0">
    <w:p w:rsidR="00A43732" w:rsidRDefault="00A43732" w:rsidP="009A2C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2CA3" w:rsidRDefault="009A2CA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74006142"/>
      <w:docPartObj>
        <w:docPartGallery w:val="Page Numbers (Bottom of Page)"/>
        <w:docPartUnique/>
      </w:docPartObj>
    </w:sdtPr>
    <w:sdtEndPr/>
    <w:sdtContent>
      <w:p w:rsidR="009A2CA3" w:rsidRDefault="00A43732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327B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A2CA3" w:rsidRDefault="009A2CA3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2CA3" w:rsidRDefault="009A2CA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3732" w:rsidRDefault="00A43732" w:rsidP="009A2CA3">
      <w:pPr>
        <w:spacing w:after="0" w:line="240" w:lineRule="auto"/>
      </w:pPr>
      <w:r>
        <w:separator/>
      </w:r>
    </w:p>
  </w:footnote>
  <w:footnote w:type="continuationSeparator" w:id="0">
    <w:p w:rsidR="00A43732" w:rsidRDefault="00A43732" w:rsidP="009A2C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2CA3" w:rsidRDefault="009A2CA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2CA3" w:rsidRDefault="009A2CA3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2CA3" w:rsidRDefault="009A2CA3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17D8"/>
    <w:rsid w:val="0002062F"/>
    <w:rsid w:val="000353AE"/>
    <w:rsid w:val="0007092C"/>
    <w:rsid w:val="00093AF8"/>
    <w:rsid w:val="000C3F52"/>
    <w:rsid w:val="00133A48"/>
    <w:rsid w:val="0014204B"/>
    <w:rsid w:val="00161692"/>
    <w:rsid w:val="001A554E"/>
    <w:rsid w:val="001C11B6"/>
    <w:rsid w:val="001D17D8"/>
    <w:rsid w:val="001F5F44"/>
    <w:rsid w:val="002050B9"/>
    <w:rsid w:val="00213564"/>
    <w:rsid w:val="002F216A"/>
    <w:rsid w:val="003345E8"/>
    <w:rsid w:val="00335000"/>
    <w:rsid w:val="00337DAD"/>
    <w:rsid w:val="0035325D"/>
    <w:rsid w:val="003A6B26"/>
    <w:rsid w:val="003A7ADE"/>
    <w:rsid w:val="003E69F6"/>
    <w:rsid w:val="00401423"/>
    <w:rsid w:val="00434FF2"/>
    <w:rsid w:val="00441901"/>
    <w:rsid w:val="004A63B8"/>
    <w:rsid w:val="004B4722"/>
    <w:rsid w:val="00510F9C"/>
    <w:rsid w:val="005D0D27"/>
    <w:rsid w:val="00615B88"/>
    <w:rsid w:val="006208D6"/>
    <w:rsid w:val="006321DC"/>
    <w:rsid w:val="00637F4A"/>
    <w:rsid w:val="00650B90"/>
    <w:rsid w:val="006936D0"/>
    <w:rsid w:val="006E5B4D"/>
    <w:rsid w:val="006E7748"/>
    <w:rsid w:val="006F0C6F"/>
    <w:rsid w:val="007047E6"/>
    <w:rsid w:val="007378E5"/>
    <w:rsid w:val="007866ED"/>
    <w:rsid w:val="0079668A"/>
    <w:rsid w:val="007A7E49"/>
    <w:rsid w:val="007C303F"/>
    <w:rsid w:val="007E14B1"/>
    <w:rsid w:val="00810BF8"/>
    <w:rsid w:val="0081359E"/>
    <w:rsid w:val="00822B63"/>
    <w:rsid w:val="008327BF"/>
    <w:rsid w:val="008347D4"/>
    <w:rsid w:val="008C6BE2"/>
    <w:rsid w:val="00912816"/>
    <w:rsid w:val="00914649"/>
    <w:rsid w:val="0092660B"/>
    <w:rsid w:val="0096098E"/>
    <w:rsid w:val="00963024"/>
    <w:rsid w:val="009729A1"/>
    <w:rsid w:val="009733ED"/>
    <w:rsid w:val="009A2CA3"/>
    <w:rsid w:val="009B7A0D"/>
    <w:rsid w:val="009D788F"/>
    <w:rsid w:val="00A43732"/>
    <w:rsid w:val="00AC270F"/>
    <w:rsid w:val="00B21687"/>
    <w:rsid w:val="00B44BF4"/>
    <w:rsid w:val="00B6156F"/>
    <w:rsid w:val="00BD2C66"/>
    <w:rsid w:val="00C210B7"/>
    <w:rsid w:val="00C829CD"/>
    <w:rsid w:val="00C861F2"/>
    <w:rsid w:val="00CB24BD"/>
    <w:rsid w:val="00DB4882"/>
    <w:rsid w:val="00E31ADA"/>
    <w:rsid w:val="00E32FBD"/>
    <w:rsid w:val="00E54C8E"/>
    <w:rsid w:val="00EB2A3B"/>
    <w:rsid w:val="00EC5C95"/>
    <w:rsid w:val="00EC6FF8"/>
    <w:rsid w:val="00EC7ED9"/>
    <w:rsid w:val="00ED40D7"/>
    <w:rsid w:val="00F177E5"/>
    <w:rsid w:val="00F56609"/>
    <w:rsid w:val="00FA0757"/>
    <w:rsid w:val="00FA68B9"/>
    <w:rsid w:val="00FD02E2"/>
    <w:rsid w:val="00FE0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4888D"/>
  <w15:docId w15:val="{DFA9A4BA-2D5A-4CAA-BC7B-028A65597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D02E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D1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9A2CA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9A2CA3"/>
  </w:style>
  <w:style w:type="paragraph" w:styleId="Pidipagina">
    <w:name w:val="footer"/>
    <w:basedOn w:val="Normale"/>
    <w:link w:val="PidipaginaCarattere"/>
    <w:uiPriority w:val="99"/>
    <w:unhideWhenUsed/>
    <w:rsid w:val="009A2CA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A2C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50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4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199EC9-E49F-470F-8206-D9A02FC60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10</Pages>
  <Words>1956</Words>
  <Characters>11150</Characters>
  <Application>Microsoft Office Word</Application>
  <DocSecurity>0</DocSecurity>
  <Lines>92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paola.dallapiazza</dc:creator>
  <cp:lastModifiedBy>utente</cp:lastModifiedBy>
  <cp:revision>57</cp:revision>
  <cp:lastPrinted>2021-03-19T09:36:00Z</cp:lastPrinted>
  <dcterms:created xsi:type="dcterms:W3CDTF">2020-01-20T16:00:00Z</dcterms:created>
  <dcterms:modified xsi:type="dcterms:W3CDTF">2022-04-07T13:15:00Z</dcterms:modified>
</cp:coreProperties>
</file>